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Faculty Member Details</w:t>
      </w:r>
    </w:p>
    <w:tbl>
      <w:tblPr>
        <w:tblStyle w:val="Table1"/>
        <w:tblW w:w="9754.0" w:type="dxa"/>
        <w:jc w:val="left"/>
        <w:tblInd w:w="-20.000000000000004" w:type="dxa"/>
        <w:tblLayout w:type="fixed"/>
        <w:tblLook w:val="0400"/>
      </w:tblPr>
      <w:tblGrid>
        <w:gridCol w:w="2261"/>
        <w:gridCol w:w="1897"/>
        <w:gridCol w:w="1661"/>
        <w:gridCol w:w="3935"/>
        <w:tblGridChange w:id="0">
          <w:tblGrid>
            <w:gridCol w:w="2261"/>
            <w:gridCol w:w="1897"/>
            <w:gridCol w:w="1661"/>
            <w:gridCol w:w="3935"/>
          </w:tblGrid>
        </w:tblGridChange>
      </w:tblGrid>
      <w:tr>
        <w:trPr>
          <w:cantSplit w:val="0"/>
          <w:trHeight w:val="270" w:hRule="atLeast"/>
          <w:tblHeader w:val="0"/>
        </w:trPr>
        <w:tc>
          <w:tcPr>
            <w:gridSpan w:val="3"/>
            <w:tcBorders>
              <w:top w:color="ae79a7" w:space="0" w:sz="4" w:val="single"/>
              <w:left w:color="ae79a7" w:space="0" w:sz="4" w:val="single"/>
              <w:bottom w:color="ae79a7" w:space="0" w:sz="4" w:val="single"/>
              <w:right w:color="000000" w:space="0" w:sz="4" w:val="single"/>
            </w:tcBorders>
            <w:shd w:fill="e6e6e6" w:val="clear"/>
            <w:tcMar>
              <w:top w:w="30.0" w:type="dxa"/>
              <w:left w:w="54.0" w:type="dxa"/>
              <w:bottom w:w="30.0" w:type="dxa"/>
              <w:right w:w="54.0" w:type="dxa"/>
            </w:tcMar>
            <w:vAlign w:val="center"/>
          </w:tcPr>
          <w:p w:rsidR="00000000" w:rsidDel="00000000" w:rsidP="00000000" w:rsidRDefault="00000000" w:rsidRPr="00000000" w14:paraId="0000000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Name</w:t>
            </w:r>
            <w:r w:rsidDel="00000000" w:rsidR="00000000" w:rsidRPr="00000000">
              <w:rPr>
                <w:rFonts w:ascii="Times New Roman" w:cs="Times New Roman" w:eastAsia="Times New Roman" w:hAnsi="Times New Roman"/>
                <w:color w:val="000000"/>
                <w:sz w:val="24"/>
                <w:szCs w:val="24"/>
                <w:rtl w:val="0"/>
              </w:rPr>
              <w:t xml:space="preserve">: Dr. </w:t>
            </w:r>
            <w:r w:rsidDel="00000000" w:rsidR="00000000" w:rsidRPr="00000000">
              <w:rPr>
                <w:rFonts w:ascii="Times New Roman" w:cs="Times New Roman" w:eastAsia="Times New Roman" w:hAnsi="Times New Roman"/>
                <w:color w:val="000000"/>
                <w:sz w:val="28"/>
                <w:szCs w:val="28"/>
                <w:rtl w:val="0"/>
              </w:rPr>
              <w:t xml:space="preserve">Santosh Kanwar Shekhawat</w:t>
            </w:r>
            <w:r w:rsidDel="00000000" w:rsidR="00000000" w:rsidRPr="00000000">
              <w:rPr>
                <w:rtl w:val="0"/>
              </w:rPr>
            </w:r>
          </w:p>
        </w:tc>
        <w:tc>
          <w:tcPr>
            <w:vMerge w:val="restart"/>
            <w:tcBorders>
              <w:top w:color="ae79a7" w:space="0" w:sz="4" w:val="single"/>
              <w:left w:color="000000" w:space="0" w:sz="4" w:val="single"/>
              <w:bottom w:color="000000" w:space="0" w:sz="4" w:val="single"/>
              <w:right w:color="ae79a7" w:space="0" w:sz="4" w:val="single"/>
            </w:tcBorders>
            <w:shd w:fill="auto" w:val="clea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19051</wp:posOffset>
                  </wp:positionH>
                  <wp:positionV relativeFrom="paragraph">
                    <wp:posOffset>-2448559</wp:posOffset>
                  </wp:positionV>
                  <wp:extent cx="2390775" cy="2409825"/>
                  <wp:effectExtent b="0" l="0" r="0" t="0"/>
                  <wp:wrapSquare wrapText="bothSides" distB="0" distT="0" distL="114300" distR="114300"/>
                  <wp:docPr descr="D:\General\Family photo n sign\Santosh\Santosh Kanwar Shekhawat photo.jpg" id="1" name="image1.png"/>
                  <a:graphic>
                    <a:graphicData uri="http://schemas.openxmlformats.org/drawingml/2006/picture">
                      <pic:pic>
                        <pic:nvPicPr>
                          <pic:cNvPr descr="D:\General\Family photo n sign\Santosh\Santosh Kanwar Shekhawat photo.jpg" id="0" name="image1.png"/>
                          <pic:cNvPicPr preferRelativeResize="0"/>
                        </pic:nvPicPr>
                        <pic:blipFill>
                          <a:blip r:embed="rId6"/>
                          <a:srcRect b="0" l="0" r="0" t="0"/>
                          <a:stretch>
                            <a:fillRect/>
                          </a:stretch>
                        </pic:blipFill>
                        <pic:spPr>
                          <a:xfrm>
                            <a:off x="0" y="0"/>
                            <a:ext cx="2390775" cy="2409825"/>
                          </a:xfrm>
                          <a:prstGeom prst="rect"/>
                          <a:ln/>
                        </pic:spPr>
                      </pic:pic>
                    </a:graphicData>
                  </a:graphic>
                </wp:anchor>
              </w:drawing>
            </w:r>
          </w:p>
        </w:tc>
      </w:tr>
      <w:tr>
        <w:trPr>
          <w:cantSplit w:val="0"/>
          <w:trHeight w:val="512" w:hRule="atLeast"/>
          <w:tblHeader w:val="0"/>
        </w:trPr>
        <w:tc>
          <w:tcPr>
            <w:tcBorders>
              <w:top w:color="000000" w:space="0" w:sz="4" w:val="single"/>
              <w:left w:color="ae79a7" w:space="0" w:sz="4" w:val="single"/>
              <w:bottom w:color="000000" w:space="0" w:sz="4" w:val="single"/>
              <w:right w:color="ae79a7" w:space="0" w:sz="4" w:val="single"/>
            </w:tcBorders>
            <w:tcMar>
              <w:top w:w="30.0" w:type="dxa"/>
              <w:left w:w="54.0" w:type="dxa"/>
              <w:bottom w:w="30.0" w:type="dxa"/>
              <w:right w:w="54.0" w:type="dxa"/>
            </w:tcMar>
            <w:vAlign w:val="center"/>
          </w:tcPr>
          <w:p w:rsidR="00000000" w:rsidDel="00000000" w:rsidP="00000000" w:rsidRDefault="00000000" w:rsidRPr="00000000" w14:paraId="0000000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Date of Joining</w:t>
            </w:r>
            <w:r w:rsidDel="00000000" w:rsidR="00000000" w:rsidRPr="00000000">
              <w:rPr>
                <w:rFonts w:ascii="Times New Roman" w:cs="Times New Roman" w:eastAsia="Times New Roman" w:hAnsi="Times New Roman"/>
                <w:color w:val="000000"/>
                <w:sz w:val="24"/>
                <w:szCs w:val="24"/>
                <w:rtl w:val="0"/>
              </w:rPr>
              <w:t xml:space="preserve">:</w:t>
            </w:r>
          </w:p>
        </w:tc>
        <w:tc>
          <w:tcPr>
            <w:gridSpan w:val="2"/>
            <w:tcBorders>
              <w:top w:color="000000" w:space="0" w:sz="4" w:val="single"/>
              <w:left w:color="ae79a7" w:space="0" w:sz="4" w:val="single"/>
              <w:bottom w:color="000000" w:space="0" w:sz="4" w:val="single"/>
              <w:right w:color="000000" w:space="0" w:sz="4" w:val="single"/>
            </w:tcBorders>
            <w:tcMar>
              <w:top w:w="30.0" w:type="dxa"/>
              <w:left w:w="54.0" w:type="dxa"/>
              <w:bottom w:w="30.0" w:type="dxa"/>
              <w:right w:w="54.0" w:type="dxa"/>
            </w:tcMar>
          </w:tcPr>
          <w:p w:rsidR="00000000" w:rsidDel="00000000" w:rsidP="00000000" w:rsidRDefault="00000000" w:rsidRPr="00000000" w14:paraId="00000007">
            <w:pPr>
              <w:spacing w:after="0" w:lineRule="auto"/>
              <w:ind w:left="1889" w:hanging="18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23/06/2011</w:t>
            </w:r>
          </w:p>
        </w:tc>
        <w:tc>
          <w:tcPr>
            <w:vMerge w:val="continue"/>
            <w:tcBorders>
              <w:top w:color="ae79a7" w:space="0" w:sz="4" w:val="single"/>
              <w:left w:color="000000" w:space="0" w:sz="4" w:val="single"/>
              <w:bottom w:color="000000" w:space="0" w:sz="4" w:val="single"/>
              <w:right w:color="ae79a7" w:space="0" w:sz="4" w:val="single"/>
            </w:tcBorders>
            <w:shd w:fill="auto"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0" w:hRule="atLeast"/>
          <w:tblHeader w:val="0"/>
        </w:trPr>
        <w:tc>
          <w:tcPr>
            <w:tcBorders>
              <w:top w:color="000000" w:space="0" w:sz="4" w:val="single"/>
              <w:left w:color="ae79a7" w:space="0" w:sz="4" w:val="single"/>
              <w:bottom w:color="000000" w:space="0" w:sz="4" w:val="single"/>
              <w:right w:color="ae79a7" w:space="0" w:sz="4" w:val="single"/>
            </w:tcBorders>
            <w:tcMar>
              <w:top w:w="30.0" w:type="dxa"/>
              <w:left w:w="54.0" w:type="dxa"/>
              <w:bottom w:w="30.0" w:type="dxa"/>
              <w:right w:w="54.0" w:type="dxa"/>
            </w:tcMar>
            <w:vAlign w:val="center"/>
          </w:tcPr>
          <w:p w:rsidR="00000000" w:rsidDel="00000000" w:rsidP="00000000" w:rsidRDefault="00000000" w:rsidRPr="00000000" w14:paraId="0000000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Present Position</w:t>
            </w:r>
            <w:r w:rsidDel="00000000" w:rsidR="00000000" w:rsidRPr="00000000">
              <w:rPr>
                <w:rFonts w:ascii="Times New Roman" w:cs="Times New Roman" w:eastAsia="Times New Roman" w:hAnsi="Times New Roman"/>
                <w:color w:val="000000"/>
                <w:sz w:val="24"/>
                <w:szCs w:val="24"/>
                <w:rtl w:val="0"/>
              </w:rPr>
              <w:t xml:space="preserve">:</w:t>
            </w:r>
          </w:p>
        </w:tc>
        <w:tc>
          <w:tcPr>
            <w:gridSpan w:val="2"/>
            <w:tcBorders>
              <w:top w:color="000000" w:space="0" w:sz="4" w:val="single"/>
              <w:left w:color="000000" w:space="0" w:sz="4" w:val="single"/>
              <w:bottom w:color="000000" w:space="0" w:sz="4" w:val="single"/>
              <w:right w:color="000000" w:space="0" w:sz="4" w:val="single"/>
            </w:tcBorders>
            <w:tcMar>
              <w:top w:w="30.0" w:type="dxa"/>
              <w:left w:w="54.0" w:type="dxa"/>
              <w:bottom w:w="30.0" w:type="dxa"/>
              <w:right w:w="54.0" w:type="dxa"/>
            </w:tcMar>
          </w:tcPr>
          <w:p w:rsidR="00000000" w:rsidDel="00000000" w:rsidP="00000000" w:rsidRDefault="00000000" w:rsidRPr="00000000" w14:paraId="0000000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Associate Professor</w:t>
            </w:r>
          </w:p>
        </w:tc>
        <w:tc>
          <w:tcPr>
            <w:vMerge w:val="continue"/>
            <w:tcBorders>
              <w:top w:color="ae79a7" w:space="0" w:sz="4" w:val="single"/>
              <w:left w:color="000000" w:space="0" w:sz="4" w:val="single"/>
              <w:bottom w:color="000000" w:space="0" w:sz="4" w:val="single"/>
              <w:right w:color="ae79a7" w:space="0" w:sz="4" w:val="single"/>
            </w:tcBorders>
            <w:shd w:fill="auto" w:val="cle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31" w:hRule="atLeast"/>
          <w:tblHeader w:val="0"/>
        </w:trPr>
        <w:tc>
          <w:tcPr>
            <w:tcBorders>
              <w:top w:color="000000" w:space="0" w:sz="4" w:val="single"/>
              <w:left w:color="ae79a7" w:space="0" w:sz="4" w:val="single"/>
              <w:bottom w:color="000000" w:space="0" w:sz="4" w:val="single"/>
              <w:right w:color="ae79a7" w:space="0" w:sz="4" w:val="single"/>
            </w:tcBorders>
            <w:tcMar>
              <w:top w:w="30.0" w:type="dxa"/>
              <w:left w:w="54.0" w:type="dxa"/>
              <w:bottom w:w="30.0" w:type="dxa"/>
              <w:right w:w="54.0" w:type="dxa"/>
            </w:tcMar>
            <w:vAlign w:val="center"/>
          </w:tcPr>
          <w:p w:rsidR="00000000" w:rsidDel="00000000" w:rsidP="00000000" w:rsidRDefault="00000000" w:rsidRPr="00000000" w14:paraId="0000000E">
            <w:pPr>
              <w:spacing w:after="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Department:</w:t>
            </w:r>
          </w:p>
        </w:tc>
        <w:tc>
          <w:tcPr>
            <w:gridSpan w:val="2"/>
            <w:tcBorders>
              <w:top w:color="000000" w:space="0" w:sz="4" w:val="single"/>
              <w:left w:color="ae79a7"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English</w:t>
            </w:r>
          </w:p>
        </w:tc>
        <w:tc>
          <w:tcPr>
            <w:vMerge w:val="continue"/>
            <w:tcBorders>
              <w:top w:color="ae79a7" w:space="0" w:sz="4" w:val="single"/>
              <w:left w:color="000000" w:space="0" w:sz="4" w:val="single"/>
              <w:bottom w:color="000000" w:space="0" w:sz="4" w:val="single"/>
              <w:right w:color="ae79a7" w:space="0" w:sz="4"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31" w:hRule="atLeast"/>
          <w:tblHeader w:val="0"/>
        </w:trPr>
        <w:tc>
          <w:tcPr>
            <w:tcBorders>
              <w:top w:color="000000" w:space="0" w:sz="4" w:val="single"/>
              <w:left w:color="ae79a7" w:space="0" w:sz="4" w:val="single"/>
              <w:bottom w:color="000000" w:space="0" w:sz="4" w:val="single"/>
              <w:right w:color="ae79a7" w:space="0" w:sz="4" w:val="single"/>
            </w:tcBorders>
            <w:tcMar>
              <w:top w:w="30.0" w:type="dxa"/>
              <w:left w:w="54.0" w:type="dxa"/>
              <w:bottom w:w="30.0" w:type="dxa"/>
              <w:right w:w="54.0" w:type="dxa"/>
            </w:tcMar>
            <w:vAlign w:val="center"/>
          </w:tcPr>
          <w:p w:rsidR="00000000" w:rsidDel="00000000" w:rsidP="00000000" w:rsidRDefault="00000000" w:rsidRPr="00000000" w14:paraId="0000001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Pay Scale + Grade Pay</w:t>
            </w:r>
            <w:r w:rsidDel="00000000" w:rsidR="00000000" w:rsidRPr="00000000">
              <w:rPr>
                <w:rFonts w:ascii="Times New Roman" w:cs="Times New Roman" w:eastAsia="Times New Roman" w:hAnsi="Times New Roman"/>
                <w:color w:val="000000"/>
                <w:sz w:val="24"/>
                <w:szCs w:val="24"/>
                <w:rtl w:val="0"/>
              </w:rPr>
              <w:t xml:space="preserve">:</w:t>
            </w:r>
          </w:p>
        </w:tc>
        <w:tc>
          <w:tcPr>
            <w:gridSpan w:val="2"/>
            <w:tcBorders>
              <w:top w:color="000000" w:space="0" w:sz="4" w:val="single"/>
              <w:left w:color="ae79a7"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131400- 217100+ 9000</w:t>
            </w:r>
          </w:p>
        </w:tc>
        <w:tc>
          <w:tcPr>
            <w:vMerge w:val="continue"/>
            <w:tcBorders>
              <w:top w:color="ae79a7" w:space="0" w:sz="4" w:val="single"/>
              <w:left w:color="000000" w:space="0" w:sz="4" w:val="single"/>
              <w:bottom w:color="000000" w:space="0" w:sz="4" w:val="single"/>
              <w:right w:color="ae79a7" w:space="0" w:sz="4" w:val="single"/>
            </w:tcBorders>
            <w:shd w:fill="auto"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38" w:hRule="atLeast"/>
          <w:tblHeader w:val="0"/>
        </w:trPr>
        <w:tc>
          <w:tcPr>
            <w:gridSpan w:val="4"/>
            <w:tcBorders>
              <w:top w:color="000000" w:space="0" w:sz="4" w:val="single"/>
              <w:left w:color="ae79a7" w:space="0" w:sz="4" w:val="single"/>
              <w:bottom w:color="000000" w:space="0" w:sz="4" w:val="single"/>
              <w:right w:color="ae79a7" w:space="0" w:sz="4" w:val="single"/>
            </w:tcBorders>
            <w:shd w:fill="e6e6e6" w:val="clear"/>
            <w:tcMar>
              <w:top w:w="30.0" w:type="dxa"/>
              <w:left w:w="54.0" w:type="dxa"/>
              <w:bottom w:w="30.0" w:type="dxa"/>
              <w:right w:w="54.0" w:type="dxa"/>
            </w:tcMar>
            <w:vAlign w:val="center"/>
          </w:tcPr>
          <w:p w:rsidR="00000000" w:rsidDel="00000000" w:rsidP="00000000" w:rsidRDefault="00000000" w:rsidRPr="00000000" w14:paraId="00000016">
            <w:pPr>
              <w:spacing w:after="0" w:lineRule="auto"/>
              <w:ind w:left="1889" w:hanging="18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Mailing Address</w:t>
            </w: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23" w:hRule="atLeast"/>
          <w:tblHeader w:val="0"/>
        </w:trPr>
        <w:tc>
          <w:tcPr>
            <w:gridSpan w:val="2"/>
            <w:tcBorders>
              <w:top w:color="000000" w:space="0" w:sz="4" w:val="single"/>
              <w:left w:color="ae79a7" w:space="0" w:sz="4" w:val="single"/>
              <w:bottom w:color="000000" w:space="0" w:sz="4" w:val="single"/>
              <w:right w:color="ae79a7" w:space="0" w:sz="4" w:val="single"/>
            </w:tcBorders>
            <w:tcMar>
              <w:top w:w="30.0" w:type="dxa"/>
              <w:left w:w="54.0" w:type="dxa"/>
              <w:bottom w:w="30.0" w:type="dxa"/>
              <w:right w:w="54.0" w:type="dxa"/>
            </w:tcMar>
          </w:tcPr>
          <w:p w:rsidR="00000000" w:rsidDel="00000000" w:rsidP="00000000" w:rsidRDefault="00000000" w:rsidRPr="00000000" w14:paraId="0000001A">
            <w:pPr>
              <w:spacing w:after="0" w:lineRule="auto"/>
              <w:ind w:firstLine="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Office</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B">
            <w:pPr>
              <w:spacing w:after="0" w:lineRule="auto"/>
              <w:ind w:firstLine="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Maharshi Vashishtha Bhawan</w:t>
            </w:r>
          </w:p>
          <w:p w:rsidR="00000000" w:rsidDel="00000000" w:rsidP="00000000" w:rsidRDefault="00000000" w:rsidRPr="00000000" w14:paraId="0000001C">
            <w:pPr>
              <w:spacing w:after="0" w:lineRule="auto"/>
              <w:ind w:firstLine="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Academic Block II</w:t>
            </w:r>
          </w:p>
          <w:p w:rsidR="00000000" w:rsidDel="00000000" w:rsidP="00000000" w:rsidRDefault="00000000" w:rsidRPr="00000000" w14:paraId="0000001D">
            <w:pPr>
              <w:spacing w:after="0" w:lineRule="auto"/>
              <w:ind w:firstLine="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Maharaja Ganga Singh University</w:t>
            </w:r>
          </w:p>
          <w:p w:rsidR="00000000" w:rsidDel="00000000" w:rsidP="00000000" w:rsidRDefault="00000000" w:rsidRPr="00000000" w14:paraId="0000001E">
            <w:pPr>
              <w:spacing w:after="0" w:lineRule="auto"/>
              <w:ind w:firstLine="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N.H. 15, Jaisalmer Road, Bikaner-334004</w:t>
            </w:r>
          </w:p>
          <w:p w:rsidR="00000000" w:rsidDel="00000000" w:rsidP="00000000" w:rsidRDefault="00000000" w:rsidRPr="00000000" w14:paraId="0000001F">
            <w:pPr>
              <w:spacing w:after="0" w:lineRule="auto"/>
              <w:ind w:firstLine="89"/>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ae79a7" w:space="0" w:sz="4" w:val="single"/>
              <w:bottom w:color="000000" w:space="0" w:sz="4" w:val="single"/>
              <w:right w:color="ae79a7" w:space="0" w:sz="4" w:val="single"/>
            </w:tcBorders>
            <w:tcMar>
              <w:top w:w="30.0" w:type="dxa"/>
              <w:left w:w="54.0" w:type="dxa"/>
              <w:bottom w:w="30.0" w:type="dxa"/>
              <w:right w:w="54.0" w:type="dxa"/>
            </w:tcMar>
          </w:tcPr>
          <w:p w:rsidR="00000000" w:rsidDel="00000000" w:rsidP="00000000" w:rsidRDefault="00000000" w:rsidRPr="00000000" w14:paraId="0000002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Residence</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2">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737" w:hRule="atLeast"/>
          <w:tblHeader w:val="0"/>
        </w:trPr>
        <w:tc>
          <w:tcPr>
            <w:gridSpan w:val="2"/>
            <w:tcBorders>
              <w:top w:color="000000" w:space="0" w:sz="4" w:val="single"/>
              <w:left w:color="ae79a7" w:space="0" w:sz="4" w:val="single"/>
              <w:bottom w:color="ae79a7" w:space="0" w:sz="4" w:val="single"/>
              <w:right w:color="ae79a7" w:space="0" w:sz="4" w:val="single"/>
            </w:tcBorders>
            <w:tcMar>
              <w:top w:w="30.0" w:type="dxa"/>
              <w:left w:w="54.0" w:type="dxa"/>
              <w:bottom w:w="30.0" w:type="dxa"/>
              <w:right w:w="54.0" w:type="dxa"/>
            </w:tcMar>
          </w:tcPr>
          <w:p w:rsidR="00000000" w:rsidDel="00000000" w:rsidP="00000000" w:rsidRDefault="00000000" w:rsidRPr="00000000" w14:paraId="00000025">
            <w:pPr>
              <w:spacing w:after="0" w:lineRule="auto"/>
              <w:ind w:firstLine="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Telephone No.</w:t>
            </w:r>
            <w:r w:rsidDel="00000000" w:rsidR="00000000" w:rsidRPr="00000000">
              <w:rPr>
                <w:rFonts w:ascii="Times New Roman" w:cs="Times New Roman" w:eastAsia="Times New Roman" w:hAnsi="Times New Roman"/>
                <w:color w:val="000000"/>
                <w:sz w:val="24"/>
                <w:szCs w:val="24"/>
                <w:rtl w:val="0"/>
              </w:rPr>
              <w:t xml:space="preserve">:0151358378</w:t>
            </w:r>
          </w:p>
          <w:p w:rsidR="00000000" w:rsidDel="00000000" w:rsidP="00000000" w:rsidRDefault="00000000" w:rsidRPr="00000000" w14:paraId="00000026">
            <w:pPr>
              <w:spacing w:after="0" w:lineRule="auto"/>
              <w:ind w:firstLine="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Fax No.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7">
            <w:pPr>
              <w:spacing w:after="0" w:lineRule="auto"/>
              <w:ind w:firstLine="89"/>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ae79a7" w:space="0" w:sz="4" w:val="single"/>
              <w:bottom w:color="ae79a7" w:space="0" w:sz="4" w:val="single"/>
              <w:right w:color="ae79a7" w:space="0" w:sz="4" w:val="single"/>
            </w:tcBorders>
            <w:tcMar>
              <w:top w:w="30.0" w:type="dxa"/>
              <w:left w:w="54.0" w:type="dxa"/>
              <w:bottom w:w="30.0" w:type="dxa"/>
              <w:right w:w="54.0" w:type="dxa"/>
            </w:tcMar>
          </w:tcPr>
          <w:p w:rsidR="00000000" w:rsidDel="00000000" w:rsidP="00000000" w:rsidRDefault="00000000" w:rsidRPr="00000000" w14:paraId="00000029">
            <w:pPr>
              <w:spacing w:after="0" w:lineRule="auto"/>
              <w:ind w:firstLine="8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Mobile No.</w:t>
            </w:r>
            <w:r w:rsidDel="00000000" w:rsidR="00000000" w:rsidRPr="00000000">
              <w:rPr>
                <w:rFonts w:ascii="Times New Roman" w:cs="Times New Roman" w:eastAsia="Times New Roman" w:hAnsi="Times New Roman"/>
                <w:color w:val="000000"/>
                <w:sz w:val="24"/>
                <w:szCs w:val="24"/>
                <w:rtl w:val="0"/>
              </w:rPr>
              <w:t xml:space="preserve">9413189703</w:t>
            </w:r>
          </w:p>
          <w:p w:rsidR="00000000" w:rsidDel="00000000" w:rsidP="00000000" w:rsidRDefault="00000000" w:rsidRPr="00000000" w14:paraId="0000002A">
            <w:pPr>
              <w:spacing w:after="0" w:lineRule="auto"/>
              <w:ind w:firstLine="8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E-mail</w:t>
            </w:r>
            <w:r w:rsidDel="00000000" w:rsidR="00000000" w:rsidRPr="00000000">
              <w:rPr>
                <w:rFonts w:ascii="Times New Roman" w:cs="Times New Roman" w:eastAsia="Times New Roman" w:hAnsi="Times New Roman"/>
                <w:color w:val="000000"/>
                <w:sz w:val="24"/>
                <w:szCs w:val="24"/>
                <w:rtl w:val="0"/>
              </w:rPr>
              <w:t xml:space="preserve">: </w:t>
            </w:r>
            <w:hyperlink r:id="rId7">
              <w:r w:rsidDel="00000000" w:rsidR="00000000" w:rsidRPr="00000000">
                <w:rPr>
                  <w:rFonts w:ascii="Times New Roman" w:cs="Times New Roman" w:eastAsia="Times New Roman" w:hAnsi="Times New Roman"/>
                  <w:color w:val="0000ff"/>
                  <w:sz w:val="24"/>
                  <w:szCs w:val="24"/>
                  <w:u w:val="single"/>
                  <w:rtl w:val="0"/>
                </w:rPr>
                <w:t xml:space="preserve">santoshkshekhawat@gmail.com</w:t>
              </w:r>
            </w:hyperlink>
            <w:r w:rsidDel="00000000" w:rsidR="00000000" w:rsidRPr="00000000">
              <w:rPr>
                <w:rtl w:val="0"/>
              </w:rPr>
            </w:r>
          </w:p>
        </w:tc>
      </w:tr>
      <w:tr>
        <w:trPr>
          <w:cantSplit w:val="0"/>
          <w:trHeight w:val="422" w:hRule="atLeast"/>
          <w:tblHeader w:val="0"/>
        </w:trPr>
        <w:tc>
          <w:tcPr>
            <w:gridSpan w:val="4"/>
            <w:tcBorders>
              <w:top w:color="ae79a7" w:space="0" w:sz="4" w:val="single"/>
              <w:left w:color="ae79a7" w:space="0" w:sz="4" w:val="single"/>
              <w:bottom w:color="ae79a7" w:space="0" w:sz="4" w:val="single"/>
              <w:right w:color="ae79a7" w:space="0" w:sz="4" w:val="single"/>
            </w:tcBorders>
            <w:shd w:fill="e6e6e6" w:val="clear"/>
            <w:tcMar>
              <w:top w:w="30.0" w:type="dxa"/>
              <w:left w:w="54.0" w:type="dxa"/>
              <w:bottom w:w="30.0" w:type="dxa"/>
              <w:right w:w="54.0" w:type="dxa"/>
            </w:tcMa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b w:val="1"/>
                <w:bCs w:val="1"/>
                <w:color w:val="b6dde8"/>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Qualifications:  </w:t>
            </w:r>
            <w:r w:rsidDel="00000000" w:rsidR="00000000" w:rsidRPr="00000000">
              <w:rPr>
                <w:rtl w:val="0"/>
              </w:rPr>
            </w:r>
          </w:p>
        </w:tc>
      </w:tr>
      <w:tr>
        <w:trPr>
          <w:cantSplit w:val="0"/>
          <w:tblHeader w:val="0"/>
        </w:trPr>
        <w:tc>
          <w:tcPr>
            <w:gridSpan w:val="4"/>
            <w:tcBorders>
              <w:top w:color="ae79a7" w:space="0" w:sz="4" w:val="single"/>
              <w:left w:color="ae79a7" w:space="0" w:sz="4" w:val="single"/>
              <w:bottom w:color="ae79a7" w:space="0" w:sz="4" w:val="single"/>
              <w:right w:color="ae79a7" w:space="0" w:sz="4" w:val="single"/>
            </w:tcBorders>
            <w:tcMar>
              <w:top w:w="30.0" w:type="dxa"/>
              <w:left w:w="54.0" w:type="dxa"/>
              <w:bottom w:w="30.0" w:type="dxa"/>
              <w:right w:w="54.0" w:type="dxa"/>
            </w:tcMar>
            <w:vAlign w:val="center"/>
          </w:tcPr>
          <w:p w:rsidR="00000000" w:rsidDel="00000000" w:rsidP="00000000" w:rsidRDefault="00000000" w:rsidRPr="00000000" w14:paraId="00000030">
            <w:pPr>
              <w:spacing w:after="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 D.</w:t>
            </w:r>
          </w:p>
          <w:p w:rsidR="00000000" w:rsidDel="00000000" w:rsidP="00000000" w:rsidRDefault="00000000" w:rsidRPr="00000000" w14:paraId="00000031">
            <w:pPr>
              <w:spacing w:before="28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4"/>
            <w:tcBorders>
              <w:top w:color="ae79a7" w:space="0" w:sz="4" w:val="single"/>
              <w:left w:color="ae79a7" w:space="0" w:sz="4" w:val="single"/>
              <w:bottom w:color="ae79a7" w:space="0" w:sz="4" w:val="single"/>
              <w:right w:color="ae79a7" w:space="0" w:sz="4" w:val="single"/>
            </w:tcBorders>
            <w:shd w:fill="e6e6e6" w:val="clear"/>
            <w:tcMar>
              <w:top w:w="30.0" w:type="dxa"/>
              <w:left w:w="54.0" w:type="dxa"/>
              <w:bottom w:w="30.0" w:type="dxa"/>
              <w:right w:w="54.0" w:type="dxa"/>
            </w:tcMar>
            <w:vAlign w:val="center"/>
          </w:tcPr>
          <w:p w:rsidR="00000000" w:rsidDel="00000000" w:rsidP="00000000" w:rsidRDefault="00000000" w:rsidRPr="00000000" w14:paraId="00000035">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Specialization:</w:t>
            </w:r>
          </w:p>
          <w:p w:rsidR="00000000" w:rsidDel="00000000" w:rsidP="00000000" w:rsidRDefault="00000000" w:rsidRPr="00000000" w14:paraId="00000036">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blHeader w:val="0"/>
        </w:trPr>
        <w:tc>
          <w:tcPr>
            <w:gridSpan w:val="4"/>
            <w:tcBorders>
              <w:top w:color="ae79a7" w:space="0" w:sz="4" w:val="single"/>
              <w:left w:color="ae79a7" w:space="0" w:sz="4" w:val="single"/>
              <w:bottom w:color="ae79a7" w:space="0" w:sz="4" w:val="single"/>
              <w:right w:color="ae79a7" w:space="0" w:sz="4" w:val="single"/>
            </w:tcBorders>
            <w:tcMar>
              <w:top w:w="30.0" w:type="dxa"/>
              <w:left w:w="54.0" w:type="dxa"/>
              <w:bottom w:w="30.0" w:type="dxa"/>
              <w:right w:w="54.0" w:type="dxa"/>
            </w:tcMa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Indian Writing in English,  Folklore Studies and Storytelling Traditions of Rajasthan</w:t>
            </w:r>
          </w:p>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4"/>
            <w:tcBorders>
              <w:top w:color="ae79a7" w:space="0" w:sz="4" w:val="single"/>
              <w:left w:color="ae79a7" w:space="0" w:sz="4" w:val="single"/>
              <w:bottom w:color="ae79a7" w:space="0" w:sz="4" w:val="single"/>
              <w:right w:color="ae79a7" w:space="0" w:sz="4" w:val="single"/>
            </w:tcBorders>
            <w:shd w:fill="e6e6e6" w:val="clear"/>
            <w:tcMar>
              <w:top w:w="30.0" w:type="dxa"/>
              <w:left w:w="54.0" w:type="dxa"/>
              <w:bottom w:w="30.0" w:type="dxa"/>
              <w:right w:w="54.0" w:type="dxa"/>
            </w:tcMar>
            <w:vAlign w:val="center"/>
          </w:tcPr>
          <w:p w:rsidR="00000000" w:rsidDel="00000000" w:rsidP="00000000" w:rsidRDefault="00000000" w:rsidRPr="00000000" w14:paraId="0000003F">
            <w:pPr>
              <w:spacing w:after="28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Research and Teaching Experience (Ph.D. onwards):</w:t>
            </w:r>
          </w:p>
          <w:p w:rsidR="00000000" w:rsidDel="00000000" w:rsidP="00000000" w:rsidRDefault="00000000" w:rsidRPr="00000000" w14:paraId="00000040">
            <w:pPr>
              <w:spacing w:before="280" w:lineRule="auto"/>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19" w:hRule="atLeast"/>
          <w:tblHeader w:val="0"/>
        </w:trPr>
        <w:tc>
          <w:tcPr>
            <w:gridSpan w:val="4"/>
            <w:tcBorders>
              <w:top w:color="ae79a7" w:space="0" w:sz="4" w:val="single"/>
              <w:left w:color="ae79a7" w:space="0" w:sz="4" w:val="single"/>
              <w:bottom w:color="ae79a7" w:space="0" w:sz="4" w:val="single"/>
              <w:right w:color="ae79a7" w:space="0" w:sz="4" w:val="single"/>
            </w:tcBorders>
            <w:tcMar>
              <w:top w:w="30.0" w:type="dxa"/>
              <w:left w:w="54.0" w:type="dxa"/>
              <w:bottom w:w="30.0" w:type="dxa"/>
              <w:right w:w="54.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bl>
            <w:tblPr>
              <w:tblStyle w:val="Table2"/>
              <w:tblW w:w="95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7"/>
              <w:gridCol w:w="1847"/>
              <w:gridCol w:w="1893"/>
              <w:tblGridChange w:id="0">
                <w:tblGrid>
                  <w:gridCol w:w="5777"/>
                  <w:gridCol w:w="1847"/>
                  <w:gridCol w:w="1893"/>
                </w:tblGrid>
              </w:tblGridChange>
            </w:tblGrid>
            <w:tr>
              <w:trPr>
                <w:cantSplit w:val="0"/>
                <w:trHeight w:val="476" w:hRule="atLeast"/>
                <w:tblHeader w:val="0"/>
              </w:trPr>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 Bhawani Niketan Mahila Mahavidhayalaya, Jaipur</w:t>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July-2003  to</w:t>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Feb-2004</w:t>
                  </w:r>
                </w:p>
              </w:tc>
            </w:tr>
            <w:tr>
              <w:trPr>
                <w:cantSplit w:val="0"/>
                <w:trHeight w:val="467" w:hRule="atLeast"/>
                <w:tblHeader w:val="0"/>
              </w:trPr>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English, MGSU</w:t>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June-2011</w:t>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 Date</w:t>
                  </w:r>
                </w:p>
              </w:tc>
            </w:tr>
          </w:tbl>
          <w:p w:rsidR="00000000" w:rsidDel="00000000" w:rsidP="00000000" w:rsidRDefault="00000000" w:rsidRPr="00000000" w14:paraId="0000004B">
            <w:pPr>
              <w:spacing w:before="28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tbl>
      <w:tblPr>
        <w:tblStyle w:val="Table3"/>
        <w:tblW w:w="9754.0" w:type="dxa"/>
        <w:jc w:val="left"/>
        <w:tblInd w:w="-20.000000000000004" w:type="dxa"/>
        <w:tblLayout w:type="fixed"/>
        <w:tblLook w:val="0400"/>
      </w:tblPr>
      <w:tblGrid>
        <w:gridCol w:w="2304"/>
        <w:gridCol w:w="7450"/>
        <w:tblGridChange w:id="0">
          <w:tblGrid>
            <w:gridCol w:w="2304"/>
            <w:gridCol w:w="7450"/>
          </w:tblGrid>
        </w:tblGridChange>
      </w:tblGrid>
      <w:tr>
        <w:trPr>
          <w:cantSplit w:val="0"/>
          <w:tblHeader w:val="0"/>
        </w:trPr>
        <w:tc>
          <w:tcPr>
            <w:gridSpan w:val="2"/>
            <w:tcBorders>
              <w:top w:color="ae79a7" w:space="0" w:sz="4" w:val="single"/>
              <w:left w:color="ae79a7" w:space="0" w:sz="4" w:val="single"/>
              <w:bottom w:color="ae79a7" w:space="0" w:sz="4" w:val="single"/>
              <w:right w:color="ae79a7" w:space="0" w:sz="4" w:val="single"/>
            </w:tcBorders>
            <w:tcMar>
              <w:top w:w="30.0" w:type="dxa"/>
              <w:left w:w="54.0" w:type="dxa"/>
              <w:bottom w:w="30.0" w:type="dxa"/>
              <w:right w:w="54.0" w:type="dxa"/>
            </w:tcMar>
            <w:vAlign w:val="center"/>
          </w:tcPr>
          <w:p w:rsidR="00000000" w:rsidDel="00000000" w:rsidP="00000000" w:rsidRDefault="00000000" w:rsidRPr="00000000" w14:paraId="00000051">
            <w:pPr>
              <w:spacing w:line="240" w:lineRule="auto"/>
              <w:ind w:left="-108" w:right="-68"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ae79a7" w:space="0" w:sz="4" w:val="single"/>
              <w:left w:color="ae79a7" w:space="0" w:sz="4" w:val="single"/>
              <w:bottom w:color="ae79a7" w:space="0" w:sz="4" w:val="single"/>
              <w:right w:color="ae79a7" w:space="0" w:sz="4" w:val="single"/>
            </w:tcBorders>
            <w:shd w:fill="e6e6e6" w:val="clear"/>
            <w:tcMar>
              <w:top w:w="30.0" w:type="dxa"/>
              <w:left w:w="54.0" w:type="dxa"/>
              <w:bottom w:w="30.0" w:type="dxa"/>
              <w:right w:w="54.0" w:type="dxa"/>
            </w:tcMar>
          </w:tcPr>
          <w:p w:rsidR="00000000" w:rsidDel="00000000" w:rsidP="00000000" w:rsidRDefault="00000000" w:rsidRPr="00000000" w14:paraId="00000053">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Publications:</w:t>
            </w:r>
          </w:p>
        </w:tc>
      </w:tr>
      <w:tr>
        <w:trPr>
          <w:cantSplit w:val="0"/>
          <w:trHeight w:val="449"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tcMar>
              <w:top w:w="30.0" w:type="dxa"/>
              <w:left w:w="54.0" w:type="dxa"/>
              <w:bottom w:w="30.0" w:type="dxa"/>
              <w:right w:w="54.0" w:type="dxa"/>
            </w:tcMar>
          </w:tcPr>
          <w:p w:rsidR="00000000" w:rsidDel="00000000" w:rsidP="00000000" w:rsidRDefault="00000000" w:rsidRPr="00000000" w14:paraId="00000055">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 Books published:</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30.0" w:type="dxa"/>
              <w:left w:w="54.0" w:type="dxa"/>
              <w:bottom w:w="30.0" w:type="dxa"/>
              <w:right w:w="54.0" w:type="dxa"/>
            </w:tcMar>
          </w:tcPr>
          <w:p w:rsidR="00000000" w:rsidDel="00000000" w:rsidP="00000000" w:rsidRDefault="00000000" w:rsidRPr="00000000" w14:paraId="00000057">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 Authored: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2964"/>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tc>
      </w:tr>
      <w:tr>
        <w:trPr>
          <w:cantSplit w:val="0"/>
          <w:trHeight w:val="626" w:hRule="atLeast"/>
          <w:tblHeader w:val="0"/>
        </w:trPr>
        <w:tc>
          <w:tcPr>
            <w:tcBorders>
              <w:top w:color="000000" w:space="0" w:sz="4" w:val="single"/>
              <w:left w:color="000000" w:space="0" w:sz="4" w:val="single"/>
              <w:bottom w:color="000000" w:space="0" w:sz="4" w:val="single"/>
              <w:right w:color="000000" w:space="0" w:sz="4" w:val="single"/>
            </w:tcBorders>
            <w:tcMar>
              <w:top w:w="30.0" w:type="dxa"/>
              <w:left w:w="54.0" w:type="dxa"/>
              <w:bottom w:w="30.0" w:type="dxa"/>
              <w:right w:w="54.0" w:type="dxa"/>
            </w:tcMar>
          </w:tcPr>
          <w:p w:rsidR="00000000" w:rsidDel="00000000" w:rsidP="00000000" w:rsidRDefault="00000000" w:rsidRPr="00000000" w14:paraId="00000059">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 Edited: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Emerald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Coursebook for General English for students of B.A., B.Sc. and B.Com. Part I, Maharaja Ganga Singh University Bikaner published by Macmillan Publishers India Private Limited, ISBN 978-9350-37422-2.</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Ambrosia</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 Coursebook on Poems and One-Act Plays for students of B.A. Part I Paper I, Maharaja Ganga Singh University Bikaner published by Macmillan Publishers India Private Limited, </w:t>
            </w:r>
            <w:r w:rsidDel="00000000" w:rsidR="00000000" w:rsidRPr="00000000">
              <w:rPr>
                <w:rFonts w:ascii="Times New Roman" w:cs="Times New Roman" w:eastAsia="Times New Roman" w:hAnsi="Times New Roman"/>
                <w:sz w:val="24"/>
                <w:szCs w:val="24"/>
                <w:rtl w:val="0"/>
              </w:rPr>
              <w:t xml:space="preserve">ISBN 978-9350-37421-5.</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Imprints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Coursebook on Prose and Fiction for students of B.A. Part I Paper II, Maharaja Ganga Singh University Bikaner published by Macmillan Publishers India Private Limited, ISBN 978-9350-37423-9.</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Poetic Pearls</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 Coursebook on Poems for students of B.A. Part II, Paper I, Maharaja Ganga Singh University Bikaner published by Oxford University Press, </w:t>
            </w:r>
            <w:r w:rsidDel="00000000" w:rsidR="00000000" w:rsidRPr="00000000">
              <w:rPr>
                <w:rFonts w:ascii="Times New Roman" w:cs="Times New Roman" w:eastAsia="Times New Roman" w:hAnsi="Times New Roman"/>
                <w:sz w:val="24"/>
                <w:szCs w:val="24"/>
                <w:rtl w:val="0"/>
              </w:rPr>
              <w:t xml:space="preserve">ISBN 978-0-19-947206-2</w:t>
            </w:r>
          </w:p>
          <w:p w:rsidR="00000000" w:rsidDel="00000000" w:rsidP="00000000" w:rsidRDefault="00000000" w:rsidRPr="00000000" w14:paraId="00000061">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Prose and Fiction</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 Coursebook on Prose and Fiction for students of B.A. Part II, Paper II, Maharaja Ganga Singh University Bikaner, published by Oxford University Press, </w:t>
            </w:r>
            <w:r w:rsidDel="00000000" w:rsidR="00000000" w:rsidRPr="00000000">
              <w:rPr>
                <w:rFonts w:ascii="Times New Roman" w:cs="Times New Roman" w:eastAsia="Times New Roman" w:hAnsi="Times New Roman"/>
                <w:sz w:val="24"/>
                <w:szCs w:val="24"/>
                <w:rtl w:val="0"/>
              </w:rPr>
              <w:t xml:space="preserve">ISBN 978-0-19-947209-3</w:t>
            </w:r>
          </w:p>
          <w:p w:rsidR="00000000" w:rsidDel="00000000" w:rsidP="00000000" w:rsidRDefault="00000000" w:rsidRPr="00000000" w14:paraId="00000063">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tabs>
                <w:tab w:val="left" w:leader="none" w:pos="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Poetic Reflections from India and Abroad</w:t>
            </w:r>
            <w:r w:rsidDel="00000000" w:rsidR="00000000" w:rsidRPr="00000000">
              <w:rPr>
                <w:rFonts w:ascii="Times New Roman" w:cs="Times New Roman" w:eastAsia="Times New Roman" w:hAnsi="Times New Roman"/>
                <w:color w:val="000000"/>
                <w:sz w:val="24"/>
                <w:szCs w:val="24"/>
                <w:rtl w:val="0"/>
              </w:rPr>
              <w:t xml:space="preserve">: A Coursebook on Poems for students of B.A. Part III, Paper I, Maharaja Ganga Singh University Bikaner, published by Oxford University Press, </w:t>
            </w:r>
            <w:r w:rsidDel="00000000" w:rsidR="00000000" w:rsidRPr="00000000">
              <w:rPr>
                <w:rFonts w:ascii="Times New Roman" w:cs="Times New Roman" w:eastAsia="Times New Roman" w:hAnsi="Times New Roman"/>
                <w:sz w:val="24"/>
                <w:szCs w:val="24"/>
                <w:rtl w:val="0"/>
              </w:rPr>
              <w:t xml:space="preserve">ISBN 978-0-19-947208-6.</w:t>
            </w:r>
          </w:p>
          <w:p w:rsidR="00000000" w:rsidDel="00000000" w:rsidP="00000000" w:rsidRDefault="00000000" w:rsidRPr="00000000" w14:paraId="00000065">
            <w:pPr>
              <w:tabs>
                <w:tab w:val="left" w:leader="none" w:pos="709"/>
              </w:tabs>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Prose and Fiction</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 Coursebook on Prose and Fiction for students of B.A. Part III, Paper II, Maharaja Ganga Singh University Bikaner, published by Oxford University Press, </w:t>
            </w:r>
            <w:r w:rsidDel="00000000" w:rsidR="00000000" w:rsidRPr="00000000">
              <w:rPr>
                <w:rFonts w:ascii="Times New Roman" w:cs="Times New Roman" w:eastAsia="Times New Roman" w:hAnsi="Times New Roman"/>
                <w:sz w:val="24"/>
                <w:szCs w:val="24"/>
                <w:rtl w:val="0"/>
              </w:rPr>
              <w:t xml:space="preserve">ISBN 978-0-19-947207-9.</w:t>
            </w:r>
          </w:p>
          <w:p w:rsidR="00000000" w:rsidDel="00000000" w:rsidP="00000000" w:rsidRDefault="00000000" w:rsidRPr="00000000" w14:paraId="00000067">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Cultural and Intellectual Traditions in India</w:t>
            </w:r>
            <w:r w:rsidDel="00000000" w:rsidR="00000000" w:rsidRPr="00000000">
              <w:rPr>
                <w:rFonts w:ascii="Times New Roman" w:cs="Times New Roman" w:eastAsia="Times New Roman" w:hAnsi="Times New Roman"/>
                <w:sz w:val="24"/>
                <w:szCs w:val="24"/>
                <w:rtl w:val="0"/>
              </w:rPr>
              <w:t xml:space="preserve">: Published by Kirandeep Publishers, Jaipur, ISBN: 978-81-935167-2-0, 2018.</w:t>
            </w:r>
          </w:p>
          <w:p w:rsidR="00000000" w:rsidDel="00000000" w:rsidP="00000000" w:rsidRDefault="00000000" w:rsidRPr="00000000" w14:paraId="0000006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color w:val="000000"/>
                <w:sz w:val="24"/>
                <w:szCs w:val="24"/>
                <w:rtl w:val="0"/>
              </w:rPr>
              <w:t xml:space="preserve">Her Bazillion Voices</w:t>
            </w:r>
            <w:r w:rsidDel="00000000" w:rsidR="00000000" w:rsidRPr="00000000">
              <w:rPr>
                <w:b w:val="1"/>
                <w:bCs w:val="1"/>
                <w:color w:val="000000"/>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Published by Bluerose Publishers, New Delhi, ISBN: 978-93-93388-27-8, 2022.</w:t>
            </w:r>
          </w:p>
          <w:p w:rsidR="00000000" w:rsidDel="00000000" w:rsidP="00000000" w:rsidRDefault="00000000" w:rsidRPr="00000000" w14:paraId="0000006B">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b w:val="1"/>
                <w:bCs w:val="1"/>
                <w:i w:val="1"/>
                <w:iCs w:val="1"/>
                <w:color w:val="000000"/>
                <w:sz w:val="24"/>
                <w:szCs w:val="24"/>
                <w:rtl w:val="0"/>
              </w:rPr>
              <w:t xml:space="preserve">Lifescapes</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Published by Clever Fox Publishers, Chennai ISBN: 978-93-56482838, 2023.</w:t>
            </w:r>
            <w:r w:rsidDel="00000000" w:rsidR="00000000" w:rsidRPr="00000000">
              <w:rPr>
                <w:rtl w:val="0"/>
              </w:rPr>
            </w:r>
          </w:p>
        </w:tc>
      </w:tr>
      <w:tr>
        <w:trPr>
          <w:cantSplit w:val="0"/>
          <w:trHeight w:val="368"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tcMar>
              <w:top w:w="30.0" w:type="dxa"/>
              <w:left w:w="54.0" w:type="dxa"/>
              <w:bottom w:w="30.0" w:type="dxa"/>
              <w:right w:w="54.0" w:type="dxa"/>
            </w:tcMar>
          </w:tcPr>
          <w:p w:rsidR="00000000" w:rsidDel="00000000" w:rsidP="00000000" w:rsidRDefault="00000000" w:rsidRPr="00000000" w14:paraId="0000006D">
            <w:pPr>
              <w:tabs>
                <w:tab w:val="left" w:leader="none" w:pos="5490"/>
              </w:tabs>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II. Research Papers Published:</w:t>
              <w:tab/>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30.0" w:type="dxa"/>
              <w:left w:w="54.0" w:type="dxa"/>
              <w:bottom w:w="30.0" w:type="dxa"/>
              <w:right w:w="54.0" w:type="dxa"/>
            </w:tcMar>
          </w:tcPr>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2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International Journals: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30.0" w:type="dxa"/>
              <w:left w:w="54.0" w:type="dxa"/>
              <w:bottom w:w="30.0" w:type="dxa"/>
              <w:right w:w="54.0" w:type="dxa"/>
            </w:tcMar>
          </w:tcPr>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2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National Journals and Books: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360" w:lineRule="auto"/>
              <w:rPr>
                <w:b w:val="1"/>
                <w:bCs w:val="1"/>
                <w:color w:val="000000"/>
              </w:rPr>
            </w:pPr>
            <w:r w:rsidDel="00000000" w:rsidR="00000000" w:rsidRPr="00000000">
              <w:rPr>
                <w:b w:val="1"/>
                <w:bCs w:val="1"/>
                <w:i w:val="1"/>
                <w:iCs w:val="1"/>
                <w:rtl w:val="0"/>
              </w:rPr>
              <w:t xml:space="preserve">“Laapataa Ladies</w:t>
            </w:r>
            <w:r w:rsidDel="00000000" w:rsidR="00000000" w:rsidRPr="00000000">
              <w:rPr>
                <w:b w:val="1"/>
                <w:bCs w:val="1"/>
                <w:rtl w:val="0"/>
              </w:rPr>
              <w:t xml:space="preserve">: Challenging Patriarchy through Female Agency, Humour and Resilience”</w:t>
            </w:r>
            <w:r w:rsidDel="00000000" w:rsidR="00000000" w:rsidRPr="00000000">
              <w:rPr>
                <w:rtl w:val="0"/>
              </w:rPr>
              <w:t xml:space="preserve"> </w:t>
            </w:r>
            <w:r w:rsidDel="00000000" w:rsidR="00000000" w:rsidRPr="00000000">
              <w:rPr>
                <w:color w:val="000000"/>
                <w:rtl w:val="0"/>
              </w:rPr>
              <w:t xml:space="preserve">published</w:t>
            </w:r>
            <w:r w:rsidDel="00000000" w:rsidR="00000000" w:rsidRPr="00000000">
              <w:rPr>
                <w:rtl w:val="0"/>
              </w:rPr>
              <w:t xml:space="preserve"> in </w:t>
            </w:r>
            <w:r w:rsidDel="00000000" w:rsidR="00000000" w:rsidRPr="00000000">
              <w:rPr>
                <w:i w:val="1"/>
                <w:iCs w:val="1"/>
                <w:rtl w:val="0"/>
              </w:rPr>
              <w:t xml:space="preserve">Mapping Gender: Interdisciplinary Pathways to Understanding the World</w:t>
            </w:r>
            <w:r w:rsidDel="00000000" w:rsidR="00000000" w:rsidRPr="00000000">
              <w:rPr>
                <w:rtl w:val="0"/>
              </w:rPr>
              <w:t xml:space="preserve"> edited by K.V. Dominic, Volume 2, Authors press, </w:t>
            </w:r>
            <w:r w:rsidDel="00000000" w:rsidR="00000000" w:rsidRPr="00000000">
              <w:rPr>
                <w:color w:val="000000"/>
                <w:rtl w:val="0"/>
              </w:rPr>
              <w:t xml:space="preserve">ISBN 978-93-6095</w:t>
            </w:r>
            <w:r w:rsidDel="00000000" w:rsidR="00000000" w:rsidRPr="00000000">
              <w:rPr>
                <w:rtl w:val="0"/>
              </w:rPr>
              <w:t xml:space="preserve">-735-3, 2026,  pp 418-422.</w:t>
            </w:r>
            <w:r w:rsidDel="00000000" w:rsidR="00000000" w:rsidRPr="00000000">
              <w:rPr>
                <w:rtl w:val="0"/>
              </w:rPr>
            </w:r>
          </w:p>
          <w:p w:rsidR="00000000" w:rsidDel="00000000" w:rsidP="00000000" w:rsidRDefault="00000000" w:rsidRPr="00000000" w14:paraId="00000073">
            <w:pPr>
              <w:spacing w:line="360" w:lineRule="auto"/>
              <w:jc w:val="both"/>
              <w:rPr>
                <w:color w:val="000000"/>
              </w:rPr>
            </w:pPr>
            <w:r w:rsidDel="00000000" w:rsidR="00000000" w:rsidRPr="00000000">
              <w:rPr>
                <w:b w:val="1"/>
                <w:bCs w:val="1"/>
                <w:color w:val="000000"/>
                <w:rtl w:val="0"/>
              </w:rPr>
              <w:t xml:space="preserve">Kaavad: The Verbal Visual Narrative of Rajasthan </w:t>
            </w:r>
            <w:r w:rsidDel="00000000" w:rsidR="00000000" w:rsidRPr="00000000">
              <w:rPr>
                <w:color w:val="000000"/>
                <w:rtl w:val="0"/>
              </w:rPr>
              <w:t xml:space="preserve">published in</w:t>
            </w:r>
            <w:r w:rsidDel="00000000" w:rsidR="00000000" w:rsidRPr="00000000">
              <w:rPr>
                <w:b w:val="1"/>
                <w:bCs w:val="1"/>
                <w:color w:val="000000"/>
                <w:rtl w:val="0"/>
              </w:rPr>
              <w:t xml:space="preserve"> </w:t>
            </w:r>
            <w:r w:rsidDel="00000000" w:rsidR="00000000" w:rsidRPr="00000000">
              <w:rPr>
                <w:color w:val="000000"/>
                <w:rtl w:val="0"/>
              </w:rPr>
              <w:t xml:space="preserve">Caesurae: Poetics of Cultural Translation</w:t>
            </w:r>
            <w:r w:rsidDel="00000000" w:rsidR="00000000" w:rsidRPr="00000000">
              <w:rPr>
                <w:b w:val="1"/>
                <w:bCs w:val="1"/>
                <w:color w:val="000000"/>
                <w:rtl w:val="0"/>
              </w:rPr>
              <w:t xml:space="preserve">, </w:t>
            </w:r>
            <w:r w:rsidDel="00000000" w:rsidR="00000000" w:rsidRPr="00000000">
              <w:rPr>
                <w:color w:val="000000"/>
                <w:rtl w:val="0"/>
              </w:rPr>
              <w:t xml:space="preserve">Special Feature: Literature, Art, Architecture, Culture and Heritage of Rajasthan, Volume 6:2, July 2025, ISSN 2454-9495,  pp.35-47.</w:t>
            </w:r>
          </w:p>
          <w:p w:rsidR="00000000" w:rsidDel="00000000" w:rsidP="00000000" w:rsidRDefault="00000000" w:rsidRPr="00000000" w14:paraId="0000007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Redefining Dalit Struggles: A Study of Redemption in Joseph Macwan’s </w:t>
            </w:r>
            <w:r w:rsidDel="00000000" w:rsidR="00000000" w:rsidRPr="00000000">
              <w:rPr>
                <w:rFonts w:ascii="Times New Roman" w:cs="Times New Roman" w:eastAsia="Times New Roman" w:hAnsi="Times New Roman"/>
                <w:b w:val="1"/>
                <w:bCs w:val="1"/>
                <w:i w:val="1"/>
                <w:iCs w:val="1"/>
                <w:color w:val="000000"/>
                <w:rtl w:val="0"/>
              </w:rPr>
              <w:t xml:space="preserve">The Stepchild</w:t>
            </w:r>
            <w:r w:rsidDel="00000000" w:rsidR="00000000" w:rsidRPr="00000000">
              <w:rPr>
                <w:rFonts w:ascii="Times New Roman" w:cs="Times New Roman" w:eastAsia="Times New Roman" w:hAnsi="Times New Roman"/>
                <w:color w:val="000000"/>
                <w:rtl w:val="0"/>
              </w:rPr>
              <w:t xml:space="preserve"> published in Literary Herald: An International Refereed/Peer-reviewed English e-Journal Vol.10, Issue 6, April 2025 ISSN: 2454-3365 pp.329-333.</w:t>
            </w: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The Spectrum of Caste , Identity, and Resistance in Sharan Kumar Limbale’s </w:t>
            </w:r>
            <w:r w:rsidDel="00000000" w:rsidR="00000000" w:rsidRPr="00000000">
              <w:rPr>
                <w:rFonts w:ascii="Times New Roman" w:cs="Times New Roman" w:eastAsia="Times New Roman" w:hAnsi="Times New Roman"/>
                <w:b w:val="1"/>
                <w:bCs w:val="1"/>
                <w:i w:val="1"/>
                <w:iCs w:val="1"/>
                <w:color w:val="000000"/>
                <w:rtl w:val="0"/>
              </w:rPr>
              <w:t xml:space="preserve">Hindu</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published in The Criterion: An International Journal in English Vol.16, Issue-II, April 2025 ISSN: 0976-8165 pp. 385-394.</w:t>
            </w:r>
          </w:p>
          <w:p w:rsidR="00000000" w:rsidDel="00000000" w:rsidP="00000000" w:rsidRDefault="00000000" w:rsidRPr="00000000" w14:paraId="0000007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“Revisiting History through Folklore: Decoding Pabuji Gatha to Demystify Deification”</w:t>
            </w:r>
            <w:r w:rsidDel="00000000" w:rsidR="00000000" w:rsidRPr="00000000">
              <w:rPr>
                <w:rFonts w:ascii="Times New Roman" w:cs="Times New Roman" w:eastAsia="Times New Roman" w:hAnsi="Times New Roman"/>
                <w:color w:val="000000"/>
                <w:rtl w:val="0"/>
              </w:rPr>
              <w:t xml:space="preserve"> published in </w:t>
            </w:r>
            <w:r w:rsidDel="00000000" w:rsidR="00000000" w:rsidRPr="00000000">
              <w:rPr>
                <w:rFonts w:ascii="Times New Roman" w:cs="Times New Roman" w:eastAsia="Times New Roman" w:hAnsi="Times New Roman"/>
                <w:i w:val="1"/>
                <w:iCs w:val="1"/>
                <w:color w:val="000000"/>
                <w:rtl w:val="0"/>
              </w:rPr>
              <w:t xml:space="preserve">Exploring the Connections Between Ethnicity, History, Mythology and Literature</w:t>
            </w:r>
            <w:r w:rsidDel="00000000" w:rsidR="00000000" w:rsidRPr="00000000">
              <w:rPr>
                <w:rFonts w:ascii="Times New Roman" w:cs="Times New Roman" w:eastAsia="Times New Roman" w:hAnsi="Times New Roman"/>
                <w:color w:val="000000"/>
                <w:rtl w:val="0"/>
              </w:rPr>
              <w:t xml:space="preserve"> published by Cambridge Scholars: UK, ISBN 978-1-0364-1213-5, 2024, pp 86-93.</w:t>
            </w: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“Saints of Modern India: Sarojini Naidu’s Perspective on Tradition, Change and Swaraj” </w:t>
            </w:r>
            <w:r w:rsidDel="00000000" w:rsidR="00000000" w:rsidRPr="00000000">
              <w:rPr>
                <w:rFonts w:ascii="Times New Roman" w:cs="Times New Roman" w:eastAsia="Times New Roman" w:hAnsi="Times New Roman"/>
                <w:color w:val="000000"/>
                <w:rtl w:val="0"/>
              </w:rPr>
              <w:t xml:space="preserve">published in </w:t>
            </w:r>
            <w:r w:rsidDel="00000000" w:rsidR="00000000" w:rsidRPr="00000000">
              <w:rPr>
                <w:rFonts w:ascii="Times New Roman" w:cs="Times New Roman" w:eastAsia="Times New Roman" w:hAnsi="Times New Roman"/>
                <w:i w:val="1"/>
                <w:iCs w:val="1"/>
                <w:color w:val="000000"/>
                <w:rtl w:val="0"/>
              </w:rPr>
              <w:t xml:space="preserve">Itihaas mein Sant, Sant Sahitya aur Sant Prerna</w:t>
            </w:r>
            <w:r w:rsidDel="00000000" w:rsidR="00000000" w:rsidRPr="00000000">
              <w:rPr>
                <w:rFonts w:ascii="Times New Roman" w:cs="Times New Roman" w:eastAsia="Times New Roman" w:hAnsi="Times New Roman"/>
                <w:color w:val="000000"/>
                <w:rtl w:val="0"/>
              </w:rPr>
              <w:t xml:space="preserve"> published by Literary Circle: Jaipur, ISBN 978-93-95533</w:t>
            </w:r>
            <w:r w:rsidDel="00000000" w:rsidR="00000000" w:rsidRPr="00000000">
              <w:rPr>
                <w:rFonts w:ascii="Times New Roman" w:cs="Times New Roman" w:eastAsia="Times New Roman" w:hAnsi="Times New Roman"/>
                <w:rtl w:val="0"/>
              </w:rPr>
              <w:t xml:space="preserve">-98-0,</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2024, pp 18-27.</w:t>
            </w: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Language Policy in NEP 2020: Facilitating Learning through Mother Tongue</w:t>
            </w:r>
            <w:r w:rsidDel="00000000" w:rsidR="00000000" w:rsidRPr="00000000">
              <w:rPr>
                <w:rFonts w:ascii="Times New Roman" w:cs="Times New Roman" w:eastAsia="Times New Roman" w:hAnsi="Times New Roman"/>
                <w:color w:val="000000"/>
                <w:rtl w:val="0"/>
              </w:rPr>
              <w:t xml:space="preserve"> published in </w:t>
            </w:r>
            <w:r w:rsidDel="00000000" w:rsidR="00000000" w:rsidRPr="00000000">
              <w:rPr>
                <w:rFonts w:ascii="Times New Roman" w:cs="Times New Roman" w:eastAsia="Times New Roman" w:hAnsi="Times New Roman"/>
                <w:i w:val="1"/>
                <w:iCs w:val="1"/>
                <w:color w:val="000000"/>
                <w:rtl w:val="0"/>
              </w:rPr>
              <w:t xml:space="preserve">Juni Khyat</w:t>
            </w:r>
            <w:r w:rsidDel="00000000" w:rsidR="00000000" w:rsidRPr="00000000">
              <w:rPr>
                <w:rFonts w:ascii="Times New Roman" w:cs="Times New Roman" w:eastAsia="Times New Roman" w:hAnsi="Times New Roman"/>
                <w:color w:val="000000"/>
                <w:rtl w:val="0"/>
              </w:rPr>
              <w:t xml:space="preserve"> (Journal of Social Sciences, Art and Culture), ISSN 2278-4632, Year 14, No.1, July-December 24, UGC-CARE, pp 389-395.</w:t>
            </w: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Lok Natyas of Rajasthan: Narrating Folkways</w:t>
            </w:r>
            <w:r w:rsidDel="00000000" w:rsidR="00000000" w:rsidRPr="00000000">
              <w:rPr>
                <w:rFonts w:ascii="Times New Roman" w:cs="Times New Roman" w:eastAsia="Times New Roman" w:hAnsi="Times New Roman"/>
                <w:rtl w:val="0"/>
              </w:rPr>
              <w:t xml:space="preserve"> in Shodhkosh Journal of Visual and Performing Arts, January-June, 2024 5(1), ISSN (E) 2582-7472, pp 1284-1292.</w:t>
            </w:r>
          </w:p>
          <w:p w:rsidR="00000000" w:rsidDel="00000000" w:rsidP="00000000" w:rsidRDefault="00000000" w:rsidRPr="00000000" w14:paraId="0000007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Yayati Complex: An Interpretative Lens to Study Son/daughter and Father/Mother Relationships</w:t>
            </w:r>
            <w:r w:rsidDel="00000000" w:rsidR="00000000" w:rsidRPr="00000000">
              <w:rPr>
                <w:rFonts w:ascii="Times New Roman" w:cs="Times New Roman" w:eastAsia="Times New Roman" w:hAnsi="Times New Roman"/>
                <w:rtl w:val="0"/>
              </w:rPr>
              <w:t xml:space="preserve"> in Rajasthali Journal, Vol 3, Issue 3, April-June 2024, ISSN 2583-1720, pp13-18. </w:t>
            </w:r>
          </w:p>
          <w:p w:rsidR="00000000" w:rsidDel="00000000" w:rsidP="00000000" w:rsidRDefault="00000000" w:rsidRPr="00000000" w14:paraId="0000007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Folk Storytelling Traditions of Rajasthan: Forms and Functions</w:t>
            </w:r>
            <w:r w:rsidDel="00000000" w:rsidR="00000000" w:rsidRPr="00000000">
              <w:rPr>
                <w:rFonts w:ascii="Times New Roman" w:cs="Times New Roman" w:eastAsia="Times New Roman" w:hAnsi="Times New Roman"/>
                <w:rtl w:val="0"/>
              </w:rPr>
              <w:t xml:space="preserve"> published in Double Blind Peer Reviewed and Referred Journal International Research Wisdom Vol I, Issue 12, December 2023, ISSN (E): 2320-5466, pp 9-14.</w:t>
            </w:r>
          </w:p>
          <w:p w:rsidR="00000000" w:rsidDel="00000000" w:rsidP="00000000" w:rsidRDefault="00000000" w:rsidRPr="00000000" w14:paraId="0000007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“Women’s Voices in Folktales of Rajasthan”</w:t>
            </w:r>
            <w:r w:rsidDel="00000000" w:rsidR="00000000" w:rsidRPr="00000000">
              <w:rPr>
                <w:rFonts w:ascii="Times New Roman" w:cs="Times New Roman" w:eastAsia="Times New Roman" w:hAnsi="Times New Roman"/>
                <w:color w:val="000000"/>
                <w:rtl w:val="0"/>
              </w:rPr>
              <w:t xml:space="preserve"> published in History of Women’s Marginalization: Literature, Constitution and Remedial Approach published by Surya Prakashan Mandir, Bikaner. ISBN978-93-92252-42-6 (P230-39).</w:t>
            </w: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Eco-critical Reading of Selected Short Stories of Ruskin Bond</w:t>
            </w:r>
            <w:r w:rsidDel="00000000" w:rsidR="00000000" w:rsidRPr="00000000">
              <w:rPr>
                <w:rFonts w:ascii="Times New Roman" w:cs="Times New Roman" w:eastAsia="Times New Roman" w:hAnsi="Times New Roman"/>
                <w:rtl w:val="0"/>
              </w:rPr>
              <w:t xml:space="preserve"> published in Motifs-A Peer Reviewed Journal of English Studies, ISSN 2454-1745, Volume 8, Issue 1, January-December 22.</w:t>
            </w:r>
          </w:p>
          <w:p w:rsidR="00000000" w:rsidDel="00000000" w:rsidP="00000000" w:rsidRDefault="00000000" w:rsidRPr="00000000" w14:paraId="0000007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Revisiting the Culture: A Study of Folk Songs of Rajasthan</w:t>
            </w:r>
            <w:r w:rsidDel="00000000" w:rsidR="00000000" w:rsidRPr="00000000">
              <w:rPr>
                <w:rFonts w:ascii="Times New Roman" w:cs="Times New Roman" w:eastAsia="Times New Roman" w:hAnsi="Times New Roman"/>
                <w:color w:val="000000"/>
                <w:rtl w:val="0"/>
              </w:rPr>
              <w:t xml:space="preserve"> published in Juni Khyat (Journal of Social Sciences, Art and Culture), ISSN 2278-4632, Year 11, No.2, January-June-22, UGC-CARE  220.</w:t>
            </w: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Women’s Voices in the Folk Songs of Rajasthan </w:t>
            </w:r>
            <w:r w:rsidDel="00000000" w:rsidR="00000000" w:rsidRPr="00000000">
              <w:rPr>
                <w:rFonts w:ascii="Times New Roman" w:cs="Times New Roman" w:eastAsia="Times New Roman" w:hAnsi="Times New Roman"/>
                <w:rtl w:val="0"/>
              </w:rPr>
              <w:t xml:space="preserve">published in</w:t>
            </w:r>
            <w:r w:rsidDel="00000000" w:rsidR="00000000" w:rsidRPr="00000000">
              <w:rPr>
                <w:rFonts w:ascii="Times New Roman" w:cs="Times New Roman" w:eastAsia="Times New Roman" w:hAnsi="Times New Roman"/>
                <w:color w:val="000000"/>
                <w:rtl w:val="0"/>
              </w:rPr>
              <w:t xml:space="preserve"> Journal of Arts ISSN 2319-5339, Volume 9, July 2020, UGC-CARE Listed.</w:t>
            </w: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Ecological Consciousness in Folk Proverbs of Rajasthan</w:t>
            </w:r>
            <w:r w:rsidDel="00000000" w:rsidR="00000000" w:rsidRPr="00000000">
              <w:rPr>
                <w:rFonts w:ascii="Times New Roman" w:cs="Times New Roman" w:eastAsia="Times New Roman" w:hAnsi="Times New Roman"/>
                <w:color w:val="000000"/>
                <w:rtl w:val="0"/>
              </w:rPr>
              <w:t xml:space="preserve"> published in International Journal of Research and Analytical Reviews E-ISSN2348-1269, April 2019, Volume 6, Issue 2. UGC Journal no. 43602.</w:t>
            </w: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Modern Maladies - The Folk Remedies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in Ad Litteram, December 2019 Edition, Volume 4, ISSN 2456-6624, Impact Factor: 4.645.</w:t>
            </w:r>
          </w:p>
          <w:p w:rsidR="00000000" w:rsidDel="00000000" w:rsidP="00000000" w:rsidRDefault="00000000" w:rsidRPr="00000000" w14:paraId="0000008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Phad: The Visual Oral Narrative of Rajasthan in Ad Litteram, December 2018 Edition, Volume 3, ISSN 2456-6624, Impact Factor: 4.645.</w:t>
            </w:r>
          </w:p>
          <w:p w:rsidR="00000000" w:rsidDel="00000000" w:rsidP="00000000" w:rsidRDefault="00000000" w:rsidRPr="00000000" w14:paraId="0000008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Values in Voices: An Assessment of the Folk Literature of Rajasthan</w:t>
            </w:r>
            <w:r w:rsidDel="00000000" w:rsidR="00000000" w:rsidRPr="00000000">
              <w:rPr>
                <w:rFonts w:ascii="Times New Roman" w:cs="Times New Roman" w:eastAsia="Times New Roman" w:hAnsi="Times New Roman"/>
                <w:rtl w:val="0"/>
              </w:rPr>
              <w:t xml:space="preserve"> published in</w:t>
            </w:r>
            <w:r w:rsidDel="00000000" w:rsidR="00000000" w:rsidRPr="00000000">
              <w:rPr>
                <w:rFonts w:ascii="Times New Roman" w:cs="Times New Roman" w:eastAsia="Times New Roman" w:hAnsi="Times New Roman"/>
                <w:color w:val="000000"/>
                <w:rtl w:val="0"/>
              </w:rPr>
              <w:t xml:space="preserve"> Cultural and Intellectual Traditions in India: Published by Kirandeep Publishers, Jaipur, ISBN: 978-81-935167-2-0, 2018.</w:t>
            </w: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Renting Womb: The Trauma of Surrogacy</w:t>
            </w:r>
            <w:r w:rsidDel="00000000" w:rsidR="00000000" w:rsidRPr="00000000">
              <w:rPr>
                <w:rFonts w:ascii="Times New Roman" w:cs="Times New Roman" w:eastAsia="Times New Roman" w:hAnsi="Times New Roman"/>
                <w:rtl w:val="0"/>
              </w:rPr>
              <w:t xml:space="preserve"> in Research Analysis and Evaluation ISSN 0975-3486 December-17, Issue-99, Impact Factor-4.906 (SJIF), UGC Listed-41022 (P.31-33).</w:t>
            </w:r>
          </w:p>
          <w:p w:rsidR="00000000" w:rsidDel="00000000" w:rsidP="00000000" w:rsidRDefault="00000000" w:rsidRPr="00000000" w14:paraId="0000008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The Influence of Literature on Society</w:t>
            </w:r>
            <w:r w:rsidDel="00000000" w:rsidR="00000000" w:rsidRPr="00000000">
              <w:rPr>
                <w:rFonts w:ascii="Times New Roman" w:cs="Times New Roman" w:eastAsia="Times New Roman" w:hAnsi="Times New Roman"/>
                <w:rtl w:val="0"/>
              </w:rPr>
              <w:t xml:space="preserve"> in Lyncean Journal of Cultural and Historical Studies ISSN 0973 9580 Volume 10 Number 1&amp; 2, January &amp; July 2017 (P.66-72).</w:t>
            </w:r>
          </w:p>
          <w:p w:rsidR="00000000" w:rsidDel="00000000" w:rsidP="00000000" w:rsidRDefault="00000000" w:rsidRPr="00000000" w14:paraId="0000008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Delving into the Oral Storytelling Traditions of Rajasthan</w:t>
            </w:r>
            <w:r w:rsidDel="00000000" w:rsidR="00000000" w:rsidRPr="00000000">
              <w:rPr>
                <w:rFonts w:ascii="Times New Roman" w:cs="Times New Roman" w:eastAsia="Times New Roman" w:hAnsi="Times New Roman"/>
                <w:rtl w:val="0"/>
              </w:rPr>
              <w:t xml:space="preserve"> in proceedings of UGC sponsored at National Conference on History Reconstrued through Literature: Nation, Identity and Culture organized by Department of English, Jai Narain Vyas University, Jodhpur on 1-2 February, 2017, ISBN:978-93-5208-072-4, (P. 13-22).</w:t>
            </w:r>
          </w:p>
          <w:p w:rsidR="00000000" w:rsidDel="00000000" w:rsidP="00000000" w:rsidRDefault="00000000" w:rsidRPr="00000000" w14:paraId="0000008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Conflicts in Multicultural Society in Khushwant Singh’s </w:t>
            </w:r>
            <w:r w:rsidDel="00000000" w:rsidR="00000000" w:rsidRPr="00000000">
              <w:rPr>
                <w:rFonts w:ascii="Times New Roman" w:cs="Times New Roman" w:eastAsia="Times New Roman" w:hAnsi="Times New Roman"/>
                <w:b w:val="1"/>
                <w:bCs w:val="1"/>
                <w:i w:val="1"/>
                <w:iCs w:val="1"/>
                <w:rtl w:val="0"/>
              </w:rPr>
              <w:t xml:space="preserve">The Train to Pakistan</w:t>
            </w:r>
            <w:r w:rsidDel="00000000" w:rsidR="00000000" w:rsidRPr="00000000">
              <w:rPr>
                <w:rFonts w:ascii="Times New Roman" w:cs="Times New Roman" w:eastAsia="Times New Roman" w:hAnsi="Times New Roman"/>
                <w:rtl w:val="0"/>
              </w:rPr>
              <w:t xml:space="preserve"> in Lyncean Journal of Cultural and Historical Studies ISSN 0973 9580 Volume 7 Number 1&amp; 2, January &amp; July 2014 (P.13-19) UGC listed 49112.</w:t>
            </w:r>
          </w:p>
          <w:p w:rsidR="00000000" w:rsidDel="00000000" w:rsidP="00000000" w:rsidRDefault="00000000" w:rsidRPr="00000000" w14:paraId="0000008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 of Teachers in Vocabulary Building for Underprivileged Students of Rural Areas</w:t>
            </w:r>
            <w:r w:rsidDel="00000000" w:rsidR="00000000" w:rsidRPr="00000000">
              <w:rPr>
                <w:rFonts w:ascii="Times New Roman" w:cs="Times New Roman" w:eastAsia="Times New Roman" w:hAnsi="Times New Roman"/>
                <w:rtl w:val="0"/>
              </w:rPr>
              <w:t xml:space="preserve"> in proceedings of UGC sponsored National Seminar on on Development of Communication Skills Among the Underprivileged Students of Rural Colleges organized by Department of English, Todi College Lacchmangarh (Sikar) on 1-2 February, 2014 ISBN 978-93-82845-62-1 (P. 83-91).</w:t>
            </w:r>
          </w:p>
          <w:p w:rsidR="00000000" w:rsidDel="00000000" w:rsidP="00000000" w:rsidRDefault="00000000" w:rsidRPr="00000000" w14:paraId="0000008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Female Characters of RK Narayan: Providing New Dimensions to Women Empowerment in India</w:t>
            </w:r>
            <w:r w:rsidDel="00000000" w:rsidR="00000000" w:rsidRPr="00000000">
              <w:rPr>
                <w:rFonts w:ascii="Times New Roman" w:cs="Times New Roman" w:eastAsia="Times New Roman" w:hAnsi="Times New Roman"/>
                <w:rtl w:val="0"/>
              </w:rPr>
              <w:t xml:space="preserve">, published in Impetus, Xavier’s Interdisciplinary Research Journal ISSN2278-0254 Volume III August 2014 (P 163-165).</w:t>
            </w:r>
          </w:p>
          <w:p w:rsidR="00000000" w:rsidDel="00000000" w:rsidP="00000000" w:rsidRDefault="00000000" w:rsidRPr="00000000" w14:paraId="0000008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A Journey from </w:t>
            </w:r>
            <w:r w:rsidDel="00000000" w:rsidR="00000000" w:rsidRPr="00000000">
              <w:rPr>
                <w:rFonts w:ascii="Times New Roman" w:cs="Times New Roman" w:eastAsia="Times New Roman" w:hAnsi="Times New Roman"/>
                <w:b w:val="1"/>
                <w:bCs w:val="1"/>
                <w:i w:val="1"/>
                <w:iCs w:val="1"/>
                <w:rtl w:val="0"/>
              </w:rPr>
              <w:t xml:space="preserve">The Prophet</w:t>
            </w:r>
            <w:r w:rsidDel="00000000" w:rsidR="00000000" w:rsidRPr="00000000">
              <w:rPr>
                <w:rFonts w:ascii="Times New Roman" w:cs="Times New Roman" w:eastAsia="Times New Roman" w:hAnsi="Times New Roman"/>
                <w:b w:val="1"/>
                <w:bCs w:val="1"/>
                <w:rtl w:val="0"/>
              </w:rPr>
              <w:t xml:space="preserve"> to </w:t>
            </w:r>
            <w:r w:rsidDel="00000000" w:rsidR="00000000" w:rsidRPr="00000000">
              <w:rPr>
                <w:rFonts w:ascii="Times New Roman" w:cs="Times New Roman" w:eastAsia="Times New Roman" w:hAnsi="Times New Roman"/>
                <w:b w:val="1"/>
                <w:bCs w:val="1"/>
                <w:i w:val="1"/>
                <w:iCs w:val="1"/>
                <w:rtl w:val="0"/>
              </w:rPr>
              <w:t xml:space="preserve">Jeevan Sandesh</w:t>
            </w:r>
            <w:r w:rsidDel="00000000" w:rsidR="00000000" w:rsidRPr="00000000">
              <w:rPr>
                <w:rFonts w:ascii="Times New Roman" w:cs="Times New Roman" w:eastAsia="Times New Roman" w:hAnsi="Times New Roman"/>
                <w:b w:val="1"/>
                <w:bCs w:val="1"/>
                <w:rtl w:val="0"/>
              </w:rPr>
              <w:t xml:space="preserve">: Losses and Gains in a book” </w:t>
            </w:r>
            <w:r w:rsidDel="00000000" w:rsidR="00000000" w:rsidRPr="00000000">
              <w:rPr>
                <w:rFonts w:ascii="Times New Roman" w:cs="Times New Roman" w:eastAsia="Times New Roman" w:hAnsi="Times New Roman"/>
                <w:rtl w:val="0"/>
              </w:rPr>
              <w:t xml:space="preserve">titled Texts in Translation Edited by Divya Joshi ISBN 978-93-82437-10-9 ed. 2014 (P 166- 181).</w:t>
            </w:r>
          </w:p>
          <w:p w:rsidR="00000000" w:rsidDel="00000000" w:rsidP="00000000" w:rsidRDefault="00000000" w:rsidRPr="00000000" w14:paraId="0000008B">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Threats of Globalization in Kiran </w:t>
            </w:r>
            <w:r w:rsidDel="00000000" w:rsidR="00000000" w:rsidRPr="00000000">
              <w:rPr>
                <w:rFonts w:ascii="Times New Roman" w:cs="Times New Roman" w:eastAsia="Times New Roman" w:hAnsi="Times New Roman"/>
                <w:b w:val="1"/>
                <w:bCs w:val="1"/>
                <w:i w:val="1"/>
                <w:iCs w:val="1"/>
                <w:color w:val="000000"/>
                <w:rtl w:val="0"/>
              </w:rPr>
              <w:t xml:space="preserve">Desai’s The Inheritance of Loss</w:t>
            </w:r>
            <w:r w:rsidDel="00000000" w:rsidR="00000000" w:rsidRPr="00000000">
              <w:rPr>
                <w:rFonts w:ascii="Times New Roman" w:cs="Times New Roman" w:eastAsia="Times New Roman" w:hAnsi="Times New Roman"/>
                <w:color w:val="000000"/>
                <w:rtl w:val="0"/>
              </w:rPr>
              <w:t xml:space="preserve"> published in Periodic Research, Multi-disciplinary International Research Journal ISSN No.  2231-0045 Vol.1 Issue 4 May 2013 (P68-70)</w:t>
            </w:r>
          </w:p>
          <w:p w:rsidR="00000000" w:rsidDel="00000000" w:rsidP="00000000" w:rsidRDefault="00000000" w:rsidRPr="00000000" w14:paraId="0000008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Empowering Indian Women Through English</w:t>
            </w:r>
            <w:r w:rsidDel="00000000" w:rsidR="00000000" w:rsidRPr="00000000">
              <w:rPr>
                <w:rFonts w:ascii="Times New Roman" w:cs="Times New Roman" w:eastAsia="Times New Roman" w:hAnsi="Times New Roman"/>
                <w:color w:val="000000"/>
                <w:rtl w:val="0"/>
              </w:rPr>
              <w:t xml:space="preserve"> published in ELTI, Rajasthan Journal ISSN 2250-317X, March-2013 issue (P 24-25)</w:t>
            </w:r>
          </w:p>
          <w:p w:rsidR="00000000" w:rsidDel="00000000" w:rsidP="00000000" w:rsidRDefault="00000000" w:rsidRPr="00000000" w14:paraId="0000008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Teaching English to the Students of Rural Areas in Rajasthan</w:t>
            </w:r>
            <w:r w:rsidDel="00000000" w:rsidR="00000000" w:rsidRPr="00000000">
              <w:rPr>
                <w:rFonts w:ascii="Times New Roman" w:cs="Times New Roman" w:eastAsia="Times New Roman" w:hAnsi="Times New Roman"/>
                <w:color w:val="000000"/>
                <w:rtl w:val="0"/>
              </w:rPr>
              <w:t xml:space="preserve">, published in ELTI, Rajasthan Journal ISSN 2250-317X, March-2012 issue (P71-72).</w:t>
            </w:r>
          </w:p>
        </w:tc>
      </w:tr>
      <w:tr>
        <w:trPr>
          <w:cantSplit w:val="0"/>
          <w:tblHeader w:val="0"/>
        </w:trPr>
        <w:tc>
          <w:tcPr>
            <w:gridSpan w:val="2"/>
            <w:tcBorders>
              <w:top w:color="ae79a7" w:space="0" w:sz="4" w:val="single"/>
              <w:left w:color="ae79a7" w:space="0" w:sz="4" w:val="single"/>
              <w:bottom w:color="ae79a7" w:space="0" w:sz="4" w:val="single"/>
              <w:right w:color="ae79a7" w:space="0" w:sz="4" w:val="single"/>
            </w:tcBorders>
            <w:shd w:fill="f2f2f2" w:val="clear"/>
            <w:tcMar>
              <w:top w:w="30.0" w:type="dxa"/>
              <w:left w:w="54.0" w:type="dxa"/>
              <w:bottom w:w="30.0" w:type="dxa"/>
              <w:right w:w="54.0" w:type="dxa"/>
            </w:tcMar>
          </w:tcPr>
          <w:p w:rsidR="00000000" w:rsidDel="00000000" w:rsidP="00000000" w:rsidRDefault="00000000" w:rsidRPr="00000000" w14:paraId="0000008E">
            <w:pPr>
              <w:spacing w:after="280" w:lineRule="auto"/>
              <w:ind w:left="4320" w:hanging="432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Visits Abroad:</w:t>
            </w:r>
          </w:p>
          <w:p w:rsidR="00000000" w:rsidDel="00000000" w:rsidP="00000000" w:rsidRDefault="00000000" w:rsidRPr="00000000" w14:paraId="0000008F">
            <w:pPr>
              <w:spacing w:before="280" w:lineRule="auto"/>
              <w:ind w:left="4320" w:hanging="4320"/>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94" w:hRule="atLeast"/>
          <w:tblHeader w:val="0"/>
        </w:trPr>
        <w:tc>
          <w:tcPr>
            <w:gridSpan w:val="2"/>
            <w:tcBorders>
              <w:top w:color="ae79a7" w:space="0" w:sz="4" w:val="single"/>
              <w:left w:color="ae79a7" w:space="0" w:sz="4" w:val="single"/>
              <w:bottom w:color="ae79a7" w:space="0" w:sz="4" w:val="single"/>
              <w:right w:color="ae79a7" w:space="0" w:sz="4" w:val="single"/>
            </w:tcBorders>
            <w:tcMar>
              <w:top w:w="30.0" w:type="dxa"/>
              <w:left w:w="54.0" w:type="dxa"/>
              <w:bottom w:w="30.0" w:type="dxa"/>
              <w:right w:w="54.0" w:type="dxa"/>
            </w:tcMar>
          </w:tcPr>
          <w:p w:rsidR="00000000" w:rsidDel="00000000" w:rsidP="00000000" w:rsidRDefault="00000000" w:rsidRPr="00000000" w14:paraId="00000091">
            <w:pP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tcBorders>
              <w:top w:color="ae79a7" w:space="0" w:sz="4" w:val="single"/>
              <w:left w:color="ae79a7" w:space="0" w:sz="4" w:val="single"/>
              <w:bottom w:color="ae79a7" w:space="0" w:sz="4" w:val="single"/>
              <w:right w:color="ae79a7" w:space="0" w:sz="4" w:val="single"/>
            </w:tcBorders>
            <w:tcMar>
              <w:top w:w="30.0" w:type="dxa"/>
              <w:left w:w="54.0" w:type="dxa"/>
              <w:bottom w:w="30.0" w:type="dxa"/>
              <w:right w:w="54.0" w:type="dxa"/>
            </w:tcMar>
          </w:tcPr>
          <w:p w:rsidR="00000000" w:rsidDel="00000000" w:rsidP="00000000" w:rsidRDefault="00000000" w:rsidRPr="00000000" w14:paraId="00000093">
            <w:pPr>
              <w:spacing w:after="2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4">
            <w:pPr>
              <w:spacing w:after="280" w:before="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Supervised - Ph.D./M.Phil. (Name of student and title):</w:t>
            </w:r>
          </w:p>
          <w:p w:rsidR="00000000" w:rsidDel="00000000" w:rsidP="00000000" w:rsidRDefault="00000000" w:rsidRPr="00000000" w14:paraId="00000095">
            <w:pPr>
              <w:spacing w:before="280" w:lineRule="auto"/>
              <w:ind w:left="4320" w:hanging="4320"/>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2"/>
            <w:tcBorders>
              <w:top w:color="ae79a7" w:space="0" w:sz="4" w:val="single"/>
              <w:left w:color="ae79a7" w:space="0" w:sz="4" w:val="single"/>
              <w:bottom w:color="ae79a7" w:space="0" w:sz="4" w:val="single"/>
              <w:right w:color="ae79a7" w:space="0" w:sz="4" w:val="single"/>
            </w:tcBorders>
            <w:tcMar>
              <w:top w:w="30.0" w:type="dxa"/>
              <w:left w:w="54.0" w:type="dxa"/>
              <w:bottom w:w="30.0" w:type="dxa"/>
              <w:right w:w="54.0" w:type="dxa"/>
            </w:tcMar>
          </w:tcPr>
          <w:p w:rsidR="00000000" w:rsidDel="00000000" w:rsidP="00000000" w:rsidRDefault="00000000" w:rsidRPr="00000000" w14:paraId="00000097">
            <w:pPr>
              <w:spacing w:after="280" w:lineRule="auto"/>
              <w:ind w:left="4320" w:hanging="43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Mankesh Chaudhary, Firdaus Kanga’s Trying to Grow: A Critical Study of Cultural Perspective</w:t>
            </w:r>
          </w:p>
          <w:p w:rsidR="00000000" w:rsidDel="00000000" w:rsidP="00000000" w:rsidRDefault="00000000" w:rsidRPr="00000000" w14:paraId="00000098">
            <w:pPr>
              <w:spacing w:after="280" w:before="280" w:lineRule="auto"/>
              <w:ind w:left="4320" w:hanging="43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Indraj Verma, The Image of India in Naipaul’s An Area of Darkness and India: A Wounded Civilization</w:t>
            </w:r>
          </w:p>
          <w:p w:rsidR="00000000" w:rsidDel="00000000" w:rsidP="00000000" w:rsidRDefault="00000000" w:rsidRPr="00000000" w14:paraId="00000099">
            <w:pPr>
              <w:spacing w:before="280" w:lineRule="auto"/>
              <w:ind w:left="4320" w:hanging="432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ae79a7" w:space="0" w:sz="4" w:val="single"/>
              <w:left w:color="ae79a7" w:space="0" w:sz="4" w:val="single"/>
              <w:bottom w:color="ae79a7" w:space="0" w:sz="4" w:val="single"/>
              <w:right w:color="ae79a7" w:space="0" w:sz="4" w:val="single"/>
            </w:tcBorders>
            <w:shd w:fill="f2f2f2" w:val="clear"/>
            <w:tcMar>
              <w:top w:w="30.0" w:type="dxa"/>
              <w:left w:w="54.0" w:type="dxa"/>
              <w:bottom w:w="30.0" w:type="dxa"/>
              <w:right w:w="54.0" w:type="dxa"/>
            </w:tcMar>
          </w:tcPr>
          <w:p w:rsidR="00000000" w:rsidDel="00000000" w:rsidP="00000000" w:rsidRDefault="00000000" w:rsidRPr="00000000" w14:paraId="0000009B">
            <w:pPr>
              <w:ind w:left="4320" w:hanging="432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Other activities:</w:t>
            </w:r>
          </w:p>
        </w:tc>
      </w:tr>
      <w:tr>
        <w:trPr>
          <w:cantSplit w:val="0"/>
          <w:trHeight w:val="23" w:hRule="atLeast"/>
          <w:tblHeader w:val="0"/>
        </w:trPr>
        <w:tc>
          <w:tcPr>
            <w:gridSpan w:val="2"/>
            <w:tcBorders>
              <w:top w:color="ae79a7" w:space="0" w:sz="4" w:val="single"/>
              <w:left w:color="ae79a7" w:space="0" w:sz="4" w:val="single"/>
              <w:bottom w:color="ae79a7" w:space="0" w:sz="4" w:val="single"/>
              <w:right w:color="ae79a7" w:space="0" w:sz="4" w:val="single"/>
            </w:tcBorders>
            <w:tcMar>
              <w:top w:w="30.0" w:type="dxa"/>
              <w:left w:w="54.0" w:type="dxa"/>
              <w:bottom w:w="30.0" w:type="dxa"/>
              <w:right w:w="54.0" w:type="dxa"/>
            </w:tcM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bl>
            <w:tblPr>
              <w:tblStyle w:val="Table4"/>
              <w:tblW w:w="9360.0" w:type="dxa"/>
              <w:jc w:val="left"/>
              <w:tblInd w:w="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0"/>
              <w:gridCol w:w="7010"/>
              <w:tblGridChange w:id="0">
                <w:tblGrid>
                  <w:gridCol w:w="2350"/>
                  <w:gridCol w:w="7010"/>
                </w:tblGrid>
              </w:tblGridChange>
            </w:tblGrid>
            <w:tr>
              <w:trPr>
                <w:cantSplit w:val="0"/>
                <w:tblHeader w:val="0"/>
              </w:trPr>
              <w:tc>
                <w:tcPr/>
                <w:p w:rsidR="00000000" w:rsidDel="00000000" w:rsidP="00000000" w:rsidRDefault="00000000" w:rsidRPr="00000000" w14:paraId="0000009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Seminars </w:t>
                  </w:r>
                </w:p>
                <w:p w:rsidR="00000000" w:rsidDel="00000000" w:rsidP="00000000" w:rsidRDefault="00000000" w:rsidRPr="00000000" w14:paraId="0000009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w:t>
                  </w:r>
                </w:p>
                <w:p w:rsidR="00000000" w:rsidDel="00000000" w:rsidP="00000000" w:rsidRDefault="00000000" w:rsidRPr="00000000" w14:paraId="000000A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Conferences (organized/attended)</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Presented paper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titled Laapataa Ladies: Challenging Patriarchy through Female Agency, Humour and Resilience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the International Conference on Gendering the World-Interdisciplinary Approaches to Gender Studies organised by the Postgraduate Department of English, Quaid-E-Millath Government College for Women, Chennai, Tamil Nadu, Indiaand Guild of English Writers, Editors and Critics, Kerala held on 11-12 September, 2025.</w:t>
                  </w:r>
                </w:p>
                <w:p w:rsidR="00000000" w:rsidDel="00000000" w:rsidP="00000000" w:rsidRDefault="00000000" w:rsidRPr="00000000" w14:paraId="000000A2">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a paper titled </w:t>
                  </w:r>
                  <w:r w:rsidDel="00000000" w:rsidR="00000000" w:rsidRPr="00000000">
                    <w:rPr>
                      <w:rFonts w:ascii="Times New Roman" w:cs="Times New Roman" w:eastAsia="Times New Roman" w:hAnsi="Times New Roman"/>
                      <w:b w:val="1"/>
                      <w:bCs w:val="1"/>
                      <w:rtl w:val="0"/>
                    </w:rPr>
                    <w:t xml:space="preserve">Wisdom in Voices: A Study of Folk Proverbs of Rajasthan</w:t>
                  </w:r>
                  <w:r w:rsidDel="00000000" w:rsidR="00000000" w:rsidRPr="00000000">
                    <w:rPr>
                      <w:rFonts w:ascii="Times New Roman" w:cs="Times New Roman" w:eastAsia="Times New Roman" w:hAnsi="Times New Roman"/>
                      <w:rtl w:val="0"/>
                    </w:rPr>
                    <w:t xml:space="preserve"> at two-Day National Seminar on “Exploring Folk Culture, Collective Memory, and Translation in Contemporaneity”, organized by Government Model College Borkhola in collaboration with Maulana Abul Kalam Azad Institute of Asian Studies, Kolkata, held on 7th &amp; 8th March 2025. </w:t>
                  </w:r>
                </w:p>
                <w:p w:rsidR="00000000" w:rsidDel="00000000" w:rsidP="00000000" w:rsidRDefault="00000000" w:rsidRPr="00000000" w14:paraId="000000A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a paper titled NEP 2020: Decolonizing the Indian Mind in the 61st All India Political Science Conference and International Seminar on “Viksit Bharat @2047” of the Indian Political Science Association (IPSA) on 18-19 October, 2024 organized by Maharaja Ganga Singh University, Bikaner. </w:t>
                  </w:r>
                </w:p>
                <w:p w:rsidR="00000000" w:rsidDel="00000000" w:rsidP="00000000" w:rsidRDefault="00000000" w:rsidRPr="00000000" w14:paraId="000000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NEP 2020: Revamping Language Policy</w:t>
                  </w:r>
                  <w:r w:rsidDel="00000000" w:rsidR="00000000" w:rsidRPr="00000000">
                    <w:rPr>
                      <w:rFonts w:ascii="Times New Roman" w:cs="Times New Roman" w:eastAsia="Times New Roman" w:hAnsi="Times New Roman"/>
                      <w:rtl w:val="0"/>
                    </w:rPr>
                    <w:t xml:space="preserve"> at a National Conference on Transformative Journey of Bharat during Last Decade organised by Maharaja Ganga Singh University, Bikaner in collaboration with Indian Political Science Association on 20-21 January, 2024.</w:t>
                  </w:r>
                </w:p>
                <w:p w:rsidR="00000000" w:rsidDel="00000000" w:rsidP="00000000" w:rsidRDefault="00000000" w:rsidRPr="00000000" w14:paraId="000000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Pabuji ki Gatha: Revisiting History through Folklore</w:t>
                  </w:r>
                  <w:r w:rsidDel="00000000" w:rsidR="00000000" w:rsidRPr="00000000">
                    <w:rPr>
                      <w:rFonts w:ascii="Times New Roman" w:cs="Times New Roman" w:eastAsia="Times New Roman" w:hAnsi="Times New Roman"/>
                      <w:rtl w:val="0"/>
                    </w:rPr>
                    <w:t xml:space="preserve"> in a two day International Conference on Revisiting History, Ethnicity and Myth in Literature organised by Amity School of Languages at Amity University Rajasthan, Jaipur on 19-20 Oct. 2023.</w:t>
                  </w:r>
                </w:p>
                <w:p w:rsidR="00000000" w:rsidDel="00000000" w:rsidP="00000000" w:rsidRDefault="00000000" w:rsidRPr="00000000" w14:paraId="000000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Language Policy in NEP 2020: Facilitating Learning through Mother Tongue</w:t>
                  </w:r>
                  <w:r w:rsidDel="00000000" w:rsidR="00000000" w:rsidRPr="00000000">
                    <w:rPr>
                      <w:rFonts w:ascii="Times New Roman" w:cs="Times New Roman" w:eastAsia="Times New Roman" w:hAnsi="Times New Roman"/>
                      <w:rtl w:val="0"/>
                    </w:rPr>
                    <w:t xml:space="preserve"> at National Seminar on Prospects and Challenges in Integrating NEP 2020 in our Education System organised by IQAC, Maharaja Ganga Singh University, Bikaner on 11 September, 2023.</w:t>
                  </w:r>
                </w:p>
                <w:p w:rsidR="00000000" w:rsidDel="00000000" w:rsidP="00000000" w:rsidRDefault="00000000" w:rsidRPr="00000000" w14:paraId="000000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NEP-2020 and the Future of English Studies in India</w:t>
                  </w:r>
                  <w:r w:rsidDel="00000000" w:rsidR="00000000" w:rsidRPr="00000000">
                    <w:rPr>
                      <w:rFonts w:ascii="Times New Roman" w:cs="Times New Roman" w:eastAsia="Times New Roman" w:hAnsi="Times New Roman"/>
                      <w:rtl w:val="0"/>
                    </w:rPr>
                    <w:t xml:space="preserve"> at two Day National Seminar on Institutional Preparedness and Quality Enhancement: Vision NEP 2020 organised by Government Dungar College, Bikaner on 17-18 August, 2023.</w:t>
                  </w:r>
                </w:p>
                <w:p w:rsidR="00000000" w:rsidDel="00000000" w:rsidP="00000000" w:rsidRDefault="00000000" w:rsidRPr="00000000" w14:paraId="000000A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Nation in Folklore of Rajasthan</w:t>
                  </w:r>
                  <w:r w:rsidDel="00000000" w:rsidR="00000000" w:rsidRPr="00000000">
                    <w:rPr>
                      <w:rFonts w:ascii="Times New Roman" w:cs="Times New Roman" w:eastAsia="Times New Roman" w:hAnsi="Times New Roman"/>
                      <w:rtl w:val="0"/>
                    </w:rPr>
                    <w:t xml:space="preserve"> at International Conference on The Concept of Nation in Indian Literature organized by the Department of English JNV University, Jodhpur in collaboration with the department of Hindi, JNV University, Jodhpur on 11-12 March, 2023.</w:t>
                  </w:r>
                </w:p>
                <w:p w:rsidR="00000000" w:rsidDel="00000000" w:rsidP="00000000" w:rsidRDefault="00000000" w:rsidRPr="00000000" w14:paraId="000000A9">
                  <w:pPr>
                    <w:spacing w:before="240" w:line="360" w:lineRule="auto"/>
                    <w:ind w:left="4" w:hanging="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Nation in Translation: A Study of Anandmath</w:t>
                  </w:r>
                  <w:r w:rsidDel="00000000" w:rsidR="00000000" w:rsidRPr="00000000">
                    <w:rPr>
                      <w:rFonts w:ascii="Times New Roman" w:cs="Times New Roman" w:eastAsia="Times New Roman" w:hAnsi="Times New Roman"/>
                      <w:rtl w:val="0"/>
                    </w:rPr>
                    <w:t xml:space="preserve"> at International Webinar on Remembering the Role of Translation in the Indian Freedom Struggle organized by the Department of English, Maharaja Ganga Singh University, Bikaner and the Department of English and Foreign Languages, Central University of Haryana, Mahendragarh on 26-27 November, 2021.</w:t>
                  </w:r>
                </w:p>
                <w:p w:rsidR="00000000" w:rsidDel="00000000" w:rsidP="00000000" w:rsidRDefault="00000000" w:rsidRPr="00000000" w14:paraId="000000AA">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Women’s Voices in Folktales of Rajasthan</w:t>
                  </w:r>
                  <w:r w:rsidDel="00000000" w:rsidR="00000000" w:rsidRPr="00000000">
                    <w:rPr>
                      <w:rFonts w:ascii="Times New Roman" w:cs="Times New Roman" w:eastAsia="Times New Roman" w:hAnsi="Times New Roman"/>
                      <w:rtl w:val="0"/>
                    </w:rPr>
                    <w:t xml:space="preserve"> at International Webinar on Social Marginalization of Women in India through the Pages of History organized by Centre for Women Studies, Maharaja Ganga Singh University, Bikaner on 23 June, 2021.</w:t>
                  </w:r>
                </w:p>
                <w:p w:rsidR="00000000" w:rsidDel="00000000" w:rsidP="00000000" w:rsidRDefault="00000000" w:rsidRPr="00000000" w14:paraId="000000AB">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Revisiting the Culture: An Ethnographic Study of the Folk Songs of Rajasthan</w:t>
                  </w:r>
                  <w:r w:rsidDel="00000000" w:rsidR="00000000" w:rsidRPr="00000000">
                    <w:rPr>
                      <w:rFonts w:ascii="Times New Roman" w:cs="Times New Roman" w:eastAsia="Times New Roman" w:hAnsi="Times New Roman"/>
                      <w:rtl w:val="0"/>
                    </w:rPr>
                    <w:t xml:space="preserve"> at National Conference cum Workshop on Mapping Oral Traditions: Folklore of India with Special Reference to Vagad Region organized by the Department of English, Mohanlal Sukhadia University, Udaipur on 26-27 February, 2021 under the aegis of the Research Project Folklore of Vagad Region: Mapping Oral Traditions funded by Ministry of Education (MHRD-RUSA 2.0).</w:t>
                  </w:r>
                </w:p>
                <w:p w:rsidR="00000000" w:rsidDel="00000000" w:rsidP="00000000" w:rsidRDefault="00000000" w:rsidRPr="00000000" w14:paraId="000000AC">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National Webinar on Gender Sensitization: Prospects and Challenges organized by Anti-Sexual Harassment Cell, IQAC and Centre for Women Studies, Maharaja Ganga Singh University, Bikaner on 22 February, 2021.</w:t>
                  </w:r>
                </w:p>
                <w:p w:rsidR="00000000" w:rsidDel="00000000" w:rsidP="00000000" w:rsidRDefault="00000000" w:rsidRPr="00000000" w14:paraId="000000AD">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Organizing Secretary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National Webinar on Legal Education Under NEP-2020 </w:t>
                  </w:r>
                  <w:r w:rsidDel="00000000" w:rsidR="00000000" w:rsidRPr="00000000">
                    <w:rPr>
                      <w:rFonts w:ascii="Times New Roman" w:cs="Times New Roman" w:eastAsia="Times New Roman" w:hAnsi="Times New Roman"/>
                      <w:rtl w:val="0"/>
                    </w:rPr>
                    <w:t xml:space="preserve">organized by the School of Law and IQAC, Maharaja Ganga Singh University, Bikaner on 22 February, 2021.</w:t>
                  </w:r>
                </w:p>
                <w:p w:rsidR="00000000" w:rsidDel="00000000" w:rsidP="00000000" w:rsidRDefault="00000000" w:rsidRPr="00000000" w14:paraId="000000AE">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NEP 2020: Revamping English Studies </w:t>
                  </w:r>
                  <w:r w:rsidDel="00000000" w:rsidR="00000000" w:rsidRPr="00000000">
                    <w:rPr>
                      <w:rFonts w:ascii="Times New Roman" w:cs="Times New Roman" w:eastAsia="Times New Roman" w:hAnsi="Times New Roman"/>
                      <w:rtl w:val="0"/>
                    </w:rPr>
                    <w:t xml:space="preserve">at National Webinar on NEP-2020 and the Future of English Studies in India organized by the Department of English and IQAC, Maharaja Ganga Singh University, Bikaner on 18-19 February, 2021.</w:t>
                  </w:r>
                </w:p>
                <w:p w:rsidR="00000000" w:rsidDel="00000000" w:rsidP="00000000" w:rsidRDefault="00000000" w:rsidRPr="00000000" w14:paraId="000000AF">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National Webinar on Travel Literature organized by Kamla Nehru College for Women, Jai Narain Vyas University, Jodhpur on 30 August, 2020.</w:t>
                  </w:r>
                </w:p>
                <w:p w:rsidR="00000000" w:rsidDel="00000000" w:rsidP="00000000" w:rsidRDefault="00000000" w:rsidRPr="00000000" w14:paraId="000000B0">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International Webinar on Ethics in Governance, Academics and Business organized by SMILE (Society for Mobilizing- and improving life experiences of underprivileged children and women) on 25-26 July, 2020.</w:t>
                  </w:r>
                </w:p>
                <w:p w:rsidR="00000000" w:rsidDel="00000000" w:rsidP="00000000" w:rsidRDefault="00000000" w:rsidRPr="00000000" w14:paraId="000000B1">
                  <w:pPr>
                    <w:spacing w:after="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International Webinar on COVID-19: Chaos to Cure organized on 26 June, 2020 by IQAC, Govt. Dungar College, Bikaner.</w:t>
                  </w:r>
                </w:p>
                <w:p w:rsidR="00000000" w:rsidDel="00000000" w:rsidP="00000000" w:rsidRDefault="00000000" w:rsidRPr="00000000" w14:paraId="000000B2">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Cultural Translation: A Study of Folk Narratives</w:t>
                  </w:r>
                  <w:r w:rsidDel="00000000" w:rsidR="00000000" w:rsidRPr="00000000">
                    <w:rPr>
                      <w:rFonts w:ascii="Times New Roman" w:cs="Times New Roman" w:eastAsia="Times New Roman" w:hAnsi="Times New Roman"/>
                      <w:rtl w:val="0"/>
                    </w:rPr>
                    <w:t xml:space="preserve"> at III Annual International Conference of the Caesurae Collective Society on Cultural Translation and Gender: Performatory Ethics of a Translator organised from 13-15 September, 2019 at Lallgarh Palace, Bikaner.</w:t>
                  </w:r>
                </w:p>
                <w:p w:rsidR="00000000" w:rsidDel="00000000" w:rsidP="00000000" w:rsidRDefault="00000000" w:rsidRPr="00000000" w14:paraId="000000B3">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Echoes of Vasudhaiv Kutumbkam in Hind Swaraj</w:t>
                  </w:r>
                  <w:r w:rsidDel="00000000" w:rsidR="00000000" w:rsidRPr="00000000">
                    <w:rPr>
                      <w:rFonts w:ascii="Times New Roman" w:cs="Times New Roman" w:eastAsia="Times New Roman" w:hAnsi="Times New Roman"/>
                      <w:rtl w:val="0"/>
                    </w:rPr>
                    <w:t xml:space="preserve"> at National Seminar on Globalization and Gandhian Philosophy organized by Madan Mohan Malviya Centre for Value Education, Maharaja Ganga Singh University, Bikaner &amp; Jhambhani Sahitya Academy, Bikaner  on  30 January, 2019.</w:t>
                  </w:r>
                </w:p>
                <w:p w:rsidR="00000000" w:rsidDel="00000000" w:rsidP="00000000" w:rsidRDefault="00000000" w:rsidRPr="00000000" w14:paraId="000000B4">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Organizing Secretary of National Seminar on Revisiting Ramayana</w:t>
                  </w:r>
                  <w:r w:rsidDel="00000000" w:rsidR="00000000" w:rsidRPr="00000000">
                    <w:rPr>
                      <w:rFonts w:ascii="Times New Roman" w:cs="Times New Roman" w:eastAsia="Times New Roman" w:hAnsi="Times New Roman"/>
                      <w:rtl w:val="0"/>
                    </w:rPr>
                    <w:t xml:space="preserve"> organized by Department of English &amp; Madan Mohan Malviya Centre for Value Education, Maharaja Ganga Singh University, Bikaner on 17-18 January, 2019 and presented paper titled Revisiting Ramayana: The Epic of Pabuji.</w:t>
                  </w:r>
                </w:p>
                <w:p w:rsidR="00000000" w:rsidDel="00000000" w:rsidP="00000000" w:rsidRDefault="00000000" w:rsidRPr="00000000" w14:paraId="000000B5">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Organizing Team and attended Writeshop, a Workshop organized by Maharaja Ganga Singh University, Bikaner on 17 December, 2018.</w:t>
                  </w:r>
                </w:p>
                <w:p w:rsidR="00000000" w:rsidDel="00000000" w:rsidP="00000000" w:rsidRDefault="00000000" w:rsidRPr="00000000" w14:paraId="000000B6">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National Seminar on Juvenile Justice System in Present Scenario organized by School of Law, Maharaja Ganga Singh University, Bikaner on 24 November, 2018.</w:t>
                  </w:r>
                </w:p>
                <w:p w:rsidR="00000000" w:rsidDel="00000000" w:rsidP="00000000" w:rsidRDefault="00000000" w:rsidRPr="00000000" w14:paraId="000000B7">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National Workshop on Higher Education Commission in India (HECI): Issues, Challenges and Solutions organized by UGC- HRDC, Kumaun University, Nainital on 10 November, 2018.</w:t>
                  </w:r>
                </w:p>
                <w:p w:rsidR="00000000" w:rsidDel="00000000" w:rsidP="00000000" w:rsidRDefault="00000000" w:rsidRPr="00000000" w14:paraId="000000B8">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Bishnoi Green Dharma through the lens of Folk Songs</w:t>
                  </w:r>
                  <w:r w:rsidDel="00000000" w:rsidR="00000000" w:rsidRPr="00000000">
                    <w:rPr>
                      <w:rFonts w:ascii="Times New Roman" w:cs="Times New Roman" w:eastAsia="Times New Roman" w:hAnsi="Times New Roman"/>
                      <w:rtl w:val="0"/>
                    </w:rPr>
                    <w:t xml:space="preserve"> at National Seminar on Relevance of the Ideas of Guru Jambheshwar in the Present Context organized by Madan Mohan Malviya Centre for Value Education, Maharaja Ganga Singh University, Bikaner &amp; Jhambhani Sahitya Academy, Bikaner on 4 August, 2018.</w:t>
                  </w:r>
                </w:p>
                <w:p w:rsidR="00000000" w:rsidDel="00000000" w:rsidP="00000000" w:rsidRDefault="00000000" w:rsidRPr="00000000" w14:paraId="000000B9">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Folk’s Problems: The Folk Way</w:t>
                  </w:r>
                  <w:r w:rsidDel="00000000" w:rsidR="00000000" w:rsidRPr="00000000">
                    <w:rPr>
                      <w:rFonts w:ascii="Times New Roman" w:cs="Times New Roman" w:eastAsia="Times New Roman" w:hAnsi="Times New Roman"/>
                      <w:rtl w:val="0"/>
                    </w:rPr>
                    <w:t xml:space="preserve"> at International Conference on Media, Culture and Ethics organized by Department of Humanities and Social Sciences, Birla Institute of Technology &amp; Science, Pilani, on 9-10 February, 2018.</w:t>
                  </w:r>
                </w:p>
                <w:p w:rsidR="00000000" w:rsidDel="00000000" w:rsidP="00000000" w:rsidRDefault="00000000" w:rsidRPr="00000000" w14:paraId="000000BA">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Rajasthani Lok Geeton mein Stri Vimarsh</w:t>
                  </w:r>
                  <w:r w:rsidDel="00000000" w:rsidR="00000000" w:rsidRPr="00000000">
                    <w:rPr>
                      <w:rFonts w:ascii="Times New Roman" w:cs="Times New Roman" w:eastAsia="Times New Roman" w:hAnsi="Times New Roman"/>
                      <w:rtl w:val="0"/>
                    </w:rPr>
                    <w:t xml:space="preserve"> at National Seminar on </w:t>
                  </w:r>
                  <w:r w:rsidDel="00000000" w:rsidR="00000000" w:rsidRPr="00000000">
                    <w:rPr>
                      <w:rFonts w:ascii="Times New Roman" w:cs="Times New Roman" w:eastAsia="Times New Roman" w:hAnsi="Times New Roman"/>
                      <w:i w:val="1"/>
                      <w:iCs w:val="1"/>
                      <w:rtl w:val="0"/>
                    </w:rPr>
                    <w:t xml:space="preserve">Nari tuu Narayani</w:t>
                  </w:r>
                  <w:r w:rsidDel="00000000" w:rsidR="00000000" w:rsidRPr="00000000">
                    <w:rPr>
                      <w:rFonts w:ascii="Times New Roman" w:cs="Times New Roman" w:eastAsia="Times New Roman" w:hAnsi="Times New Roman"/>
                      <w:rtl w:val="0"/>
                    </w:rPr>
                    <w:t xml:space="preserve"> organized by Rajasthan Sanskrit Akademi, Jaipur in collaboration with Centre for Women Studies, Maharaja Ganga Singh University, Bikaner on 24-25 January, 2018.</w:t>
                  </w:r>
                </w:p>
                <w:p w:rsidR="00000000" w:rsidDel="00000000" w:rsidP="00000000" w:rsidRDefault="00000000" w:rsidRPr="00000000" w14:paraId="000000BB">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National Workshop on Stri Vimarsh- Vibhiin Aayaam  organized by Centre for Women Studies, Maharaja Ganga Singh University, Bikaner on 3 November, 2017.</w:t>
                  </w:r>
                </w:p>
                <w:p w:rsidR="00000000" w:rsidDel="00000000" w:rsidP="00000000" w:rsidRDefault="00000000" w:rsidRPr="00000000" w14:paraId="000000BC">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National Workshop on Academic Ethics and Integrity organized by Maharaja Ganga Singh University, Bikaner on 4 August, 2017.</w:t>
                  </w:r>
                </w:p>
                <w:p w:rsidR="00000000" w:rsidDel="00000000" w:rsidP="00000000" w:rsidRDefault="00000000" w:rsidRPr="00000000" w14:paraId="000000BD">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Kiran Desai’s The Inheritance of Loss: Portraying the Plight of Migrants </w:t>
                  </w:r>
                  <w:r w:rsidDel="00000000" w:rsidR="00000000" w:rsidRPr="00000000">
                    <w:rPr>
                      <w:rFonts w:ascii="Times New Roman" w:cs="Times New Roman" w:eastAsia="Times New Roman" w:hAnsi="Times New Roman"/>
                      <w:rtl w:val="0"/>
                    </w:rPr>
                    <w:t xml:space="preserve">at National Seminar on Migration, Settlement, State Formation and Literature organized by Department of History, Maharaja Ganga Singh University, Bikaner on 21-22 March, 2017.</w:t>
                  </w:r>
                </w:p>
                <w:p w:rsidR="00000000" w:rsidDel="00000000" w:rsidP="00000000" w:rsidRDefault="00000000" w:rsidRPr="00000000" w14:paraId="000000BE">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Decoding Environmental Ethics in Folk Literature of Rajasthan</w:t>
                  </w:r>
                  <w:r w:rsidDel="00000000" w:rsidR="00000000" w:rsidRPr="00000000">
                    <w:rPr>
                      <w:rFonts w:ascii="Times New Roman" w:cs="Times New Roman" w:eastAsia="Times New Roman" w:hAnsi="Times New Roman"/>
                      <w:rtl w:val="0"/>
                    </w:rPr>
                    <w:t xml:space="preserve"> at National Seminar on Environmental Management and Technology organized by Department of Environmental Science, Maharaja Ganga Singh University, Bikaner on 8-9 March, 2017.</w:t>
                  </w:r>
                </w:p>
                <w:p w:rsidR="00000000" w:rsidDel="00000000" w:rsidP="00000000" w:rsidRDefault="00000000" w:rsidRPr="00000000" w14:paraId="000000BF">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Organizing Secretary of National Seminar on </w:t>
                  </w:r>
                  <w:r w:rsidDel="00000000" w:rsidR="00000000" w:rsidRPr="00000000">
                    <w:rPr>
                      <w:rFonts w:ascii="Times New Roman" w:cs="Times New Roman" w:eastAsia="Times New Roman" w:hAnsi="Times New Roman"/>
                      <w:b w:val="1"/>
                      <w:bCs w:val="1"/>
                      <w:rtl w:val="0"/>
                    </w:rPr>
                    <w:t xml:space="preserve">Eternal Life Values: Education, Media, Governance and Change </w:t>
                  </w:r>
                  <w:r w:rsidDel="00000000" w:rsidR="00000000" w:rsidRPr="00000000">
                    <w:rPr>
                      <w:rFonts w:ascii="Times New Roman" w:cs="Times New Roman" w:eastAsia="Times New Roman" w:hAnsi="Times New Roman"/>
                      <w:rtl w:val="0"/>
                    </w:rPr>
                    <w:t xml:space="preserve">organized by Department of English, Maharaja Ganga Singh University, Bikaner on 3-4 March, 2017 and presented paper titled Folk Literature of Rajasthan: A Repertory of Eternal Life Values.</w:t>
                  </w:r>
                </w:p>
                <w:p w:rsidR="00000000" w:rsidDel="00000000" w:rsidP="00000000" w:rsidRDefault="00000000" w:rsidRPr="00000000" w14:paraId="000000C0">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Delving into the Oral Storytelling Traditions of Rajasthan</w:t>
                  </w:r>
                  <w:r w:rsidDel="00000000" w:rsidR="00000000" w:rsidRPr="00000000">
                    <w:rPr>
                      <w:rFonts w:ascii="Times New Roman" w:cs="Times New Roman" w:eastAsia="Times New Roman" w:hAnsi="Times New Roman"/>
                      <w:rtl w:val="0"/>
                    </w:rPr>
                    <w:t xml:space="preserve"> at National Conference on History Reconstrued through Literature: Nation, Identity and Culture organized by Department of English, Jai Narain Vyas University, Jodhpur on 1-2 February, 2017.</w:t>
                  </w:r>
                </w:p>
                <w:p w:rsidR="00000000" w:rsidDel="00000000" w:rsidP="00000000" w:rsidRDefault="00000000" w:rsidRPr="00000000" w14:paraId="000000C1">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New Education Policy 2016: Advocating Revamping of Education System by Incorporating Value Education</w:t>
                  </w:r>
                  <w:r w:rsidDel="00000000" w:rsidR="00000000" w:rsidRPr="00000000">
                    <w:rPr>
                      <w:rFonts w:ascii="Times New Roman" w:cs="Times New Roman" w:eastAsia="Times New Roman" w:hAnsi="Times New Roman"/>
                      <w:rtl w:val="0"/>
                    </w:rPr>
                    <w:t xml:space="preserve"> at National Seminar on National Policy on Education 2016: Issues, Challenges and Suggestions organized by Maharaja Ganga Singh University, Bikaner on 17 October, 2016.</w:t>
                  </w:r>
                </w:p>
                <w:p w:rsidR="00000000" w:rsidDel="00000000" w:rsidP="00000000" w:rsidRDefault="00000000" w:rsidRPr="00000000" w14:paraId="000000C2">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National Workshop on Women’s Rights as Human Rights organized by Maharaja Ganga Singh University, Bikaner on 25 January, 2016.</w:t>
                  </w:r>
                </w:p>
                <w:p w:rsidR="00000000" w:rsidDel="00000000" w:rsidP="00000000" w:rsidRDefault="00000000" w:rsidRPr="00000000" w14:paraId="000000C3">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Renting Womb: The Trauma of Surrogacy in Kishwar Desai’s The Origins of Love</w:t>
                  </w:r>
                  <w:r w:rsidDel="00000000" w:rsidR="00000000" w:rsidRPr="00000000">
                    <w:rPr>
                      <w:rFonts w:ascii="Times New Roman" w:cs="Times New Roman" w:eastAsia="Times New Roman" w:hAnsi="Times New Roman"/>
                      <w:rtl w:val="0"/>
                    </w:rPr>
                    <w:t xml:space="preserve"> at National Seminar on Women’s Rights: Challenges and Solutions organized by Sesomu Girls College, Sri Dungargarh, Bikaner on 13-14 January, 2016.</w:t>
                  </w:r>
                </w:p>
                <w:p w:rsidR="00000000" w:rsidDel="00000000" w:rsidP="00000000" w:rsidRDefault="00000000" w:rsidRPr="00000000" w14:paraId="000000C4">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Role of English in Empowering the Women of Marginalized Communities in Rajasthan</w:t>
                  </w:r>
                  <w:r w:rsidDel="00000000" w:rsidR="00000000" w:rsidRPr="00000000">
                    <w:rPr>
                      <w:rFonts w:ascii="Times New Roman" w:cs="Times New Roman" w:eastAsia="Times New Roman" w:hAnsi="Times New Roman"/>
                      <w:rtl w:val="0"/>
                    </w:rPr>
                    <w:t xml:space="preserve"> at National Seminar on Marginal Societies in Rajasthan organized on March 30-31, 2015 by Department of History, Maharaja Ganga Singh University, Bikaner.</w:t>
                  </w:r>
                </w:p>
                <w:p w:rsidR="00000000" w:rsidDel="00000000" w:rsidP="00000000" w:rsidRDefault="00000000" w:rsidRPr="00000000" w14:paraId="000000C5">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Packing Nature into Words: An Ecocritical Reading of Kamla Markandaya’s Nectar in a Sieve</w:t>
                  </w:r>
                  <w:r w:rsidDel="00000000" w:rsidR="00000000" w:rsidRPr="00000000">
                    <w:rPr>
                      <w:rFonts w:ascii="Times New Roman" w:cs="Times New Roman" w:eastAsia="Times New Roman" w:hAnsi="Times New Roman"/>
                      <w:rtl w:val="0"/>
                    </w:rPr>
                    <w:t xml:space="preserve"> at National Seminar on Current Trends in Environmental Research organized on February 28 to March 2, 2015 by Department of Environmental Science, Maharaja Ganga Singh University, Bikaner.</w:t>
                  </w:r>
                </w:p>
                <w:p w:rsidR="00000000" w:rsidDel="00000000" w:rsidP="00000000" w:rsidRDefault="00000000" w:rsidRPr="00000000" w14:paraId="000000C6">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Organizing Secretary of International conference on Saptarishis of Modern India: Tradition, Change and Svaraj </w:t>
                  </w:r>
                  <w:r w:rsidDel="00000000" w:rsidR="00000000" w:rsidRPr="00000000">
                    <w:rPr>
                      <w:rFonts w:ascii="Times New Roman" w:cs="Times New Roman" w:eastAsia="Times New Roman" w:hAnsi="Times New Roman"/>
                      <w:rtl w:val="0"/>
                    </w:rPr>
                    <w:t xml:space="preserve">organized on 4-6 January, 2015 by Indian Institute of Advanced Studies, Shimla in collaboration with Maharaja Ganga Singh University, Bikaner and presented paper titled </w:t>
                  </w:r>
                  <w:r w:rsidDel="00000000" w:rsidR="00000000" w:rsidRPr="00000000">
                    <w:rPr>
                      <w:rFonts w:ascii="Times New Roman" w:cs="Times New Roman" w:eastAsia="Times New Roman" w:hAnsi="Times New Roman"/>
                      <w:b w:val="1"/>
                      <w:bCs w:val="1"/>
                      <w:rtl w:val="0"/>
                    </w:rPr>
                    <w:t xml:space="preserve">Understanding Sarojini Naidu: Perspectives on Tradition, Change and Swaraj.</w:t>
                  </w:r>
                  <w:r w:rsidDel="00000000" w:rsidR="00000000" w:rsidRPr="00000000">
                    <w:rPr>
                      <w:rtl w:val="0"/>
                    </w:rPr>
                  </w:r>
                </w:p>
                <w:p w:rsidR="00000000" w:rsidDel="00000000" w:rsidP="00000000" w:rsidRDefault="00000000" w:rsidRPr="00000000" w14:paraId="000000C7">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Female Characters of R.K.Narayan: Providing New Dimensions to Women Empowerment in India</w:t>
                  </w:r>
                  <w:r w:rsidDel="00000000" w:rsidR="00000000" w:rsidRPr="00000000">
                    <w:rPr>
                      <w:rFonts w:ascii="Times New Roman" w:cs="Times New Roman" w:eastAsia="Times New Roman" w:hAnsi="Times New Roman"/>
                      <w:rtl w:val="0"/>
                    </w:rPr>
                    <w:t xml:space="preserve"> at national conference on Contextual Education and Employability organized on February 11-12, 2014 by St. Xavier’s College, Jaipur.</w:t>
                  </w:r>
                </w:p>
                <w:p w:rsidR="00000000" w:rsidDel="00000000" w:rsidP="00000000" w:rsidRDefault="00000000" w:rsidRPr="00000000" w14:paraId="000000C8">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Vocabulary Building among Students of Rural Areas: Role of the Teachers </w:t>
                  </w:r>
                  <w:r w:rsidDel="00000000" w:rsidR="00000000" w:rsidRPr="00000000">
                    <w:rPr>
                      <w:rFonts w:ascii="Times New Roman" w:cs="Times New Roman" w:eastAsia="Times New Roman" w:hAnsi="Times New Roman"/>
                      <w:rtl w:val="0"/>
                    </w:rPr>
                    <w:t xml:space="preserve">at national seminar organized by Department of English Todi College Lacchmangarh (Sikar) on February 1-2, 2014.</w:t>
                  </w:r>
                </w:p>
                <w:p w:rsidR="00000000" w:rsidDel="00000000" w:rsidP="00000000" w:rsidRDefault="00000000" w:rsidRPr="00000000" w14:paraId="000000C9">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Empowering the Marginalized Communities in Rajasthan through English </w:t>
                  </w:r>
                  <w:r w:rsidDel="00000000" w:rsidR="00000000" w:rsidRPr="00000000">
                    <w:rPr>
                      <w:rFonts w:ascii="Times New Roman" w:cs="Times New Roman" w:eastAsia="Times New Roman" w:hAnsi="Times New Roman"/>
                      <w:rtl w:val="0"/>
                    </w:rPr>
                    <w:t xml:space="preserve">at national Seminar on The Role of English in the Era of Globalization organized on 11-12 January, 2014 by Department of English, Mohta P.G.College Sadulpur (Churu).</w:t>
                  </w:r>
                </w:p>
                <w:p w:rsidR="00000000" w:rsidDel="00000000" w:rsidP="00000000" w:rsidRDefault="00000000" w:rsidRPr="00000000" w14:paraId="000000CA">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Sarojini Naidu avam Mahadevi Verma ka Stri Vimarsh: Ek Tulnatmak Adhyayan </w:t>
                  </w:r>
                  <w:r w:rsidDel="00000000" w:rsidR="00000000" w:rsidRPr="00000000">
                    <w:rPr>
                      <w:rFonts w:ascii="Times New Roman" w:cs="Times New Roman" w:eastAsia="Times New Roman" w:hAnsi="Times New Roman"/>
                      <w:rtl w:val="0"/>
                    </w:rPr>
                    <w:t xml:space="preserve">at National Seminar organized on 4-5 January, 2014   by Department of Hindi Churu Balika Mahavidhyalaya, Churu.</w:t>
                  </w:r>
                </w:p>
                <w:p w:rsidR="00000000" w:rsidDel="00000000" w:rsidP="00000000" w:rsidRDefault="00000000" w:rsidRPr="00000000" w14:paraId="000000CB">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The Female Characters in Amish Tripati’s The Shiva Trilogy</w:t>
                  </w:r>
                  <w:r w:rsidDel="00000000" w:rsidR="00000000" w:rsidRPr="00000000">
                    <w:rPr>
                      <w:rFonts w:ascii="Times New Roman" w:cs="Times New Roman" w:eastAsia="Times New Roman" w:hAnsi="Times New Roman"/>
                      <w:rtl w:val="0"/>
                    </w:rPr>
                    <w:t xml:space="preserve"> at National Seminar organized on 19-20 October, 2013 by Department of Hindi Government Lohia College, Churu.</w:t>
                  </w:r>
                </w:p>
                <w:p w:rsidR="00000000" w:rsidDel="00000000" w:rsidP="00000000" w:rsidRDefault="00000000" w:rsidRPr="00000000" w14:paraId="000000CC">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Workshop on Translation Organized on 23-25 February, 2013 by the Department of English, Maharaja Ganga Singh University and School for Translation Studies, IGNOU, New Delhi. Translated the Rajasthani Vata Entitled “Raja Bhoj, Magh Pandit Ar Dokri Ri Vat”.</w:t>
                  </w:r>
                </w:p>
                <w:p w:rsidR="00000000" w:rsidDel="00000000" w:rsidP="00000000" w:rsidRDefault="00000000" w:rsidRPr="00000000" w14:paraId="000000CD">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Empowering Indian Women through English</w:t>
                  </w:r>
                  <w:r w:rsidDel="00000000" w:rsidR="00000000" w:rsidRPr="00000000">
                    <w:rPr>
                      <w:rFonts w:ascii="Times New Roman" w:cs="Times New Roman" w:eastAsia="Times New Roman" w:hAnsi="Times New Roman"/>
                      <w:rtl w:val="0"/>
                    </w:rPr>
                    <w:t xml:space="preserve"> at National Conference on English at the Threshold of 21st Century: Challenges and Responses organized on 16-17 February, 2013 by English Language Teaching Institute, Govt. IASE, Bikaner and Rajasthan Council of Secondary Education, Jaipur.</w:t>
                  </w:r>
                </w:p>
                <w:p w:rsidR="00000000" w:rsidDel="00000000" w:rsidP="00000000" w:rsidRDefault="00000000" w:rsidRPr="00000000" w14:paraId="000000C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The Influence of Literature on Society: The Indian Scenario</w:t>
                  </w:r>
                  <w:r w:rsidDel="00000000" w:rsidR="00000000" w:rsidRPr="00000000">
                    <w:rPr>
                      <w:rFonts w:ascii="Times New Roman" w:cs="Times New Roman" w:eastAsia="Times New Roman" w:hAnsi="Times New Roman"/>
                      <w:rtl w:val="0"/>
                    </w:rPr>
                    <w:t xml:space="preserve"> at National Conference on Management Strategies and Innovations Organized on 9-10 February, 2013 by Saint Xavier’s College Jaipur. </w:t>
                  </w:r>
                </w:p>
                <w:p w:rsidR="00000000" w:rsidDel="00000000" w:rsidP="00000000" w:rsidRDefault="00000000" w:rsidRPr="00000000" w14:paraId="000000CF">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Globalization of Higher Education through English: The Indian Scenario</w:t>
                  </w:r>
                  <w:r w:rsidDel="00000000" w:rsidR="00000000" w:rsidRPr="00000000">
                    <w:rPr>
                      <w:rFonts w:ascii="Times New Roman" w:cs="Times New Roman" w:eastAsia="Times New Roman" w:hAnsi="Times New Roman"/>
                      <w:rtl w:val="0"/>
                    </w:rPr>
                    <w:t xml:space="preserve"> at National Conference on “Reshaping India’s Higher Education Landscape for the Global Environment” organized on 6th November, 2012 by Govt. College of Engineering &amp; Technology, Bikaner and Purva Education and Information Center, Bikaner.</w:t>
                  </w:r>
                </w:p>
                <w:p w:rsidR="00000000" w:rsidDel="00000000" w:rsidP="00000000" w:rsidRDefault="00000000" w:rsidRPr="00000000" w14:paraId="000000D0">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Conflicts in Multicultural Society in Khushwant Singh’s Train to Pakistan</w:t>
                  </w:r>
                  <w:r w:rsidDel="00000000" w:rsidR="00000000" w:rsidRPr="00000000">
                    <w:rPr>
                      <w:rFonts w:ascii="Times New Roman" w:cs="Times New Roman" w:eastAsia="Times New Roman" w:hAnsi="Times New Roman"/>
                      <w:rtl w:val="0"/>
                    </w:rPr>
                    <w:t xml:space="preserve"> at National Conference on “The Experience of British Rule in Modern India as Reflected in Contemporary Life &amp; Literature” Organized on 3-4 November, 2012 by Jaipur National University, Jaipur.</w:t>
                  </w:r>
                </w:p>
                <w:p w:rsidR="00000000" w:rsidDel="00000000" w:rsidP="00000000" w:rsidRDefault="00000000" w:rsidRPr="00000000" w14:paraId="000000D1">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Autonomy in Language Education</w:t>
                  </w:r>
                  <w:r w:rsidDel="00000000" w:rsidR="00000000" w:rsidRPr="00000000">
                    <w:rPr>
                      <w:rFonts w:ascii="Times New Roman" w:cs="Times New Roman" w:eastAsia="Times New Roman" w:hAnsi="Times New Roman"/>
                      <w:rtl w:val="0"/>
                    </w:rPr>
                    <w:t xml:space="preserve"> at National Seminar on Autonomy in Education organized on 13-14 October, 2012 by Manda Institute of Technology, Bikaner and Shiksha Sanskriti Utthan Nyas, New Delhi.</w:t>
                  </w:r>
                </w:p>
                <w:p w:rsidR="00000000" w:rsidDel="00000000" w:rsidP="00000000" w:rsidRDefault="00000000" w:rsidRPr="00000000" w14:paraId="000000D2">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Ruskin Bond’s Literature: A Call to Save Himalayan Biodiversity</w:t>
                  </w:r>
                  <w:r w:rsidDel="00000000" w:rsidR="00000000" w:rsidRPr="00000000">
                    <w:rPr>
                      <w:rFonts w:ascii="Times New Roman" w:cs="Times New Roman" w:eastAsia="Times New Roman" w:hAnsi="Times New Roman"/>
                      <w:rtl w:val="0"/>
                    </w:rPr>
                    <w:t xml:space="preserve"> at National Seminar on Environment Management &amp; Biodiversity Conservation Organised on 6-7 October, 2012 by Govt. Lohia P.G. College, Churu.</w:t>
                  </w:r>
                </w:p>
                <w:p w:rsidR="00000000" w:rsidDel="00000000" w:rsidP="00000000" w:rsidRDefault="00000000" w:rsidRPr="00000000" w14:paraId="000000D3">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Jhumpa Lahiri’s The Namesake: A Quest for Identity</w:t>
                  </w:r>
                  <w:r w:rsidDel="00000000" w:rsidR="00000000" w:rsidRPr="00000000">
                    <w:rPr>
                      <w:rFonts w:ascii="Times New Roman" w:cs="Times New Roman" w:eastAsia="Times New Roman" w:hAnsi="Times New Roman"/>
                      <w:rtl w:val="0"/>
                    </w:rPr>
                    <w:t xml:space="preserve"> at National Conference on Contemporary Issues in Post Independence Indian English Fiction Organized on 20-21 April, 2012 by Department of English, Marudhar Engineering College, Bikaner.</w:t>
                  </w:r>
                </w:p>
                <w:p w:rsidR="00000000" w:rsidDel="00000000" w:rsidP="00000000" w:rsidRDefault="00000000" w:rsidRPr="00000000" w14:paraId="000000D4">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Joint Organizing Secretary of National Symposium on Interrogating New Worlds of English Language Teaching</w:t>
                  </w:r>
                  <w:r w:rsidDel="00000000" w:rsidR="00000000" w:rsidRPr="00000000">
                    <w:rPr>
                      <w:rFonts w:ascii="Times New Roman" w:cs="Times New Roman" w:eastAsia="Times New Roman" w:hAnsi="Times New Roman"/>
                      <w:rtl w:val="0"/>
                    </w:rPr>
                    <w:t xml:space="preserve"> Organized on 24-25 February, 2012 by Department of English, Maharaja Ganga Singh University, Bikaner and presented paper titled </w:t>
                  </w:r>
                  <w:r w:rsidDel="00000000" w:rsidR="00000000" w:rsidRPr="00000000">
                    <w:rPr>
                      <w:rFonts w:ascii="Times New Roman" w:cs="Times New Roman" w:eastAsia="Times New Roman" w:hAnsi="Times New Roman"/>
                      <w:b w:val="1"/>
                      <w:bCs w:val="1"/>
                      <w:rtl w:val="0"/>
                    </w:rPr>
                    <w:t xml:space="preserve">Teaching English to the Students of Rural Areas in Rajasthan: Challenges and Solutions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5">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Himalayan Biodiversity through the Lens of Bond</w:t>
                  </w:r>
                  <w:r w:rsidDel="00000000" w:rsidR="00000000" w:rsidRPr="00000000">
                    <w:rPr>
                      <w:rFonts w:ascii="Times New Roman" w:cs="Times New Roman" w:eastAsia="Times New Roman" w:hAnsi="Times New Roman"/>
                      <w:rtl w:val="0"/>
                    </w:rPr>
                    <w:t xml:space="preserve"> at International Conference on Advances in Ecological Research organized on 19-21 December 2011 by Maharaja Ganga Singh University, Bikaner.</w:t>
                  </w:r>
                </w:p>
                <w:p w:rsidR="00000000" w:rsidDel="00000000" w:rsidP="00000000" w:rsidRDefault="00000000" w:rsidRPr="00000000" w14:paraId="000000D6">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Presented paper titled </w:t>
                  </w:r>
                  <w:r w:rsidDel="00000000" w:rsidR="00000000" w:rsidRPr="00000000">
                    <w:rPr>
                      <w:rFonts w:ascii="Times New Roman" w:cs="Times New Roman" w:eastAsia="Times New Roman" w:hAnsi="Times New Roman"/>
                      <w:b w:val="1"/>
                      <w:bCs w:val="1"/>
                      <w:rtl w:val="0"/>
                    </w:rPr>
                    <w:t xml:space="preserve">Threats of Globalization in Kiran Desai’s The Inheritance of Loss </w:t>
                  </w:r>
                  <w:r w:rsidDel="00000000" w:rsidR="00000000" w:rsidRPr="00000000">
                    <w:rPr>
                      <w:rFonts w:ascii="Times New Roman" w:cs="Times New Roman" w:eastAsia="Times New Roman" w:hAnsi="Times New Roman"/>
                      <w:rtl w:val="0"/>
                    </w:rPr>
                    <w:t xml:space="preserve">at National Seminar on Multiculturalism Ethnicity and National Identities Organized on 26-27 November, 2011 by Department of English, Govt. Dungar College, Bikaner.</w:t>
                  </w:r>
                </w:p>
                <w:p w:rsidR="00000000" w:rsidDel="00000000" w:rsidP="00000000" w:rsidRDefault="00000000" w:rsidRPr="00000000" w14:paraId="000000D7">
                  <w:pPr>
                    <w:spacing w:after="0" w:line="360" w:lineRule="auto"/>
                    <w:ind w:left="567" w:hanging="567"/>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D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Membership </w:t>
                  </w:r>
                </w:p>
              </w:tc>
              <w:tc>
                <w:tcPr/>
                <w:p w:rsidR="00000000" w:rsidDel="00000000" w:rsidP="00000000" w:rsidRDefault="00000000" w:rsidRPr="00000000" w14:paraId="000000D9">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Rajasthan Association for Studies in English</w:t>
                  </w:r>
                </w:p>
                <w:p w:rsidR="00000000" w:rsidDel="00000000" w:rsidP="00000000" w:rsidRDefault="00000000" w:rsidRPr="00000000" w14:paraId="000000DA">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Marubhoomi Shodh Sansthan, Shri Dungargarh</w:t>
                  </w:r>
                </w:p>
              </w:tc>
            </w:tr>
            <w:tr>
              <w:trPr>
                <w:cantSplit w:val="0"/>
                <w:tblHeader w:val="0"/>
              </w:trPr>
              <w:tc>
                <w:tcPr/>
                <w:p w:rsidR="00000000" w:rsidDel="00000000" w:rsidP="00000000" w:rsidRDefault="00000000" w:rsidRPr="00000000" w14:paraId="000000D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Awards</w:t>
                  </w:r>
                </w:p>
              </w:tc>
              <w:tc>
                <w:tcPr/>
                <w:p w:rsidR="00000000" w:rsidDel="00000000" w:rsidP="00000000" w:rsidRDefault="00000000" w:rsidRPr="00000000" w14:paraId="000000DC">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S.B.L Rawat Memorial Award for securing highest marks in M.A. English in Bikaner.</w:t>
                  </w:r>
                </w:p>
                <w:p w:rsidR="00000000" w:rsidDel="00000000" w:rsidP="00000000" w:rsidRDefault="00000000" w:rsidRPr="00000000" w14:paraId="000000DD">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Recipient of scholarship from Rajya Shree Kumari Trust Lalgarh, Bikaner.</w:t>
                  </w:r>
                </w:p>
              </w:tc>
            </w:tr>
            <w:tr>
              <w:trPr>
                <w:cantSplit w:val="0"/>
                <w:trHeight w:val="70" w:hRule="atLeast"/>
                <w:tblHeader w:val="0"/>
              </w:trPr>
              <w:tc>
                <w:tcPr/>
                <w:p w:rsidR="00000000" w:rsidDel="00000000" w:rsidP="00000000" w:rsidRDefault="00000000" w:rsidRPr="00000000" w14:paraId="000000D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Others</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Member, Editorial Board, Rajasthali Journal</w:t>
                  </w:r>
                  <w:r w:rsidDel="00000000" w:rsidR="00000000" w:rsidRPr="00000000">
                    <w:rPr>
                      <w:rtl w:val="0"/>
                    </w:rPr>
                  </w:r>
                </w:p>
              </w:tc>
            </w:tr>
          </w:tbl>
          <w:p w:rsidR="00000000" w:rsidDel="00000000" w:rsidP="00000000" w:rsidRDefault="00000000" w:rsidRPr="00000000" w14:paraId="000000E0">
            <w:pPr>
              <w:spacing w:before="280" w:lineRule="auto"/>
              <w:ind w:left="4320" w:hanging="4320"/>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E2">
      <w:pPr>
        <w:rPr>
          <w:rFonts w:ascii="Times New Roman" w:cs="Times New Roman" w:eastAsia="Times New Roman" w:hAnsi="Times New Roman"/>
          <w:sz w:val="24"/>
          <w:szCs w:val="24"/>
        </w:rPr>
      </w:pPr>
      <w:bookmarkStart w:colFirst="0" w:colLast="0" w:name="_mxkhsv1l1525" w:id="0"/>
      <w:bookmarkEnd w:id="0"/>
      <w:r w:rsidDel="00000000" w:rsidR="00000000" w:rsidRPr="00000000">
        <w:rPr>
          <w:rtl w:val="0"/>
        </w:rPr>
      </w:r>
    </w:p>
    <w:sectPr>
      <w:footerReference r:id="rId8" w:type="default"/>
      <w:pgSz w:h="15840" w:w="12240" w:orient="portrait"/>
      <w:pgMar w:bottom="1170" w:top="720" w:left="216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30.0" w:type="dxa"/>
        <w:left w:w="30.0" w:type="dxa"/>
        <w:bottom w:w="30.0" w:type="dxa"/>
        <w:right w:w="3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antoshkshekhawat@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